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32E10" w:rsidR="00332E10" w:rsidP="70F6FE04" w:rsidRDefault="00332E10" w14:paraId="79A2777E" w14:textId="76903EF8">
      <w:pPr>
        <w:pStyle w:val="Heading1"/>
        <w:numPr>
          <w:ilvl w:val="0"/>
          <w:numId w:val="2"/>
        </w:numPr>
        <w:tabs>
          <w:tab w:val="left" w:pos="2094"/>
          <w:tab w:val="left" w:pos="2095"/>
        </w:tabs>
        <w:spacing w:before="123"/>
        <w:rPr>
          <w:rFonts w:ascii="Open Sans" w:hAnsi="Open Sans" w:eastAsia="Lucida Sans Unicode" w:cs="Open Sans"/>
          <w:b w:val="1"/>
          <w:bCs w:val="1"/>
          <w:color w:val="03577B"/>
          <w:spacing w:val="2"/>
          <w:w w:val="106"/>
          <w:sz w:val="22"/>
          <w:szCs w:val="22"/>
        </w:rPr>
      </w:pPr>
      <w:r w:rsidRPr="70F6FE04" w:rsidR="2882515D">
        <w:rPr>
          <w:rFonts w:ascii="Open Sans" w:hAnsi="Open Sans" w:eastAsia="Lucida Sans Unicode" w:cs="Open Sans"/>
          <w:b w:val="1"/>
          <w:bCs w:val="1"/>
          <w:color w:val="03577B"/>
          <w:spacing w:val="2"/>
          <w:w w:val="106"/>
          <w:sz w:val="22"/>
          <w:szCs w:val="22"/>
        </w:rPr>
        <w:t>Anwendungsbereich, Vorrang der ADSp</w:t>
      </w:r>
    </w:p>
    <w:p w:rsidR="00332E10" w:rsidP="00332E10" w:rsidRDefault="00332E10" w14:paraId="48169B30" w14:textId="1ABAA0BE">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332E10">
        <w:rPr>
          <w:rFonts w:ascii="Open Sans" w:hAnsi="Open Sans" w:cs="Open Sans"/>
          <w:color w:val="231F20"/>
          <w:spacing w:val="2"/>
          <w:w w:val="106"/>
        </w:rPr>
        <w:t>Wir arbeiten ausschließlich auf Grundlage der Allgemeinen Deutschen Spediteurbedingungen 2017 - ADSp 2017.  Die ADSp 2017 weichen in Ziffer 23 hinsichtlich des Haftungshöchstbetrages für Güterschäden (§ 431 HGB) vom Gesetz ab, indem sie die Haftung bei multimodalen Transporten unter Einschluss einer Seebeförderung und bei unbekanntem Schadensort auf 2 SZR/kg und im Übrigen die Regelhaftung von 8,33 SZR/kg zusätzlich auf 1,25 Millionen Euro je Schadenfall sowie 2,5 Millionen Euro je Schadenereignis, mindestens aber 2 SZR/kg, beschränken.</w:t>
      </w:r>
    </w:p>
    <w:p w:rsidR="00332E10" w:rsidP="00332E10" w:rsidRDefault="00332E10" w14:paraId="3CFD3E9D" w14:textId="77777777">
      <w:pPr>
        <w:pStyle w:val="ListParagraph"/>
        <w:tabs>
          <w:tab w:val="left" w:pos="2095"/>
        </w:tabs>
        <w:spacing w:before="230" w:line="204" w:lineRule="auto"/>
        <w:ind w:left="792" w:right="501"/>
        <w:rPr>
          <w:rFonts w:ascii="Open Sans" w:hAnsi="Open Sans" w:cs="Open Sans"/>
          <w:color w:val="231F20"/>
          <w:spacing w:val="2"/>
          <w:w w:val="106"/>
        </w:rPr>
      </w:pPr>
    </w:p>
    <w:p w:rsidRPr="00332E10" w:rsidR="00332E10" w:rsidP="00332E10" w:rsidRDefault="00332E10" w14:paraId="34BEA2DE" w14:textId="58F748E1">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332E10">
        <w:rPr>
          <w:rFonts w:ascii="Open Sans" w:hAnsi="Open Sans" w:cs="Open Sans"/>
          <w:color w:val="231F20"/>
          <w:spacing w:val="2"/>
          <w:w w:val="106"/>
        </w:rPr>
        <w:t>Diese AGB gelten für alle logistischen (Zusatz-)Leistungen, sofern der Vertrag nicht nach den Allgemeinen Deutschen Spediteurbedingungen (ADSp) abgeschlossen is</w:t>
      </w:r>
      <w:r>
        <w:rPr>
          <w:rFonts w:ascii="Open Sans" w:hAnsi="Open Sans" w:cs="Open Sans"/>
          <w:color w:val="231F20"/>
          <w:spacing w:val="2"/>
          <w:w w:val="106"/>
        </w:rPr>
        <w:t xml:space="preserve">t. </w:t>
      </w:r>
    </w:p>
    <w:p w:rsidRPr="00332E10" w:rsidR="00332E10" w:rsidP="00332E10" w:rsidRDefault="00332E10" w14:paraId="5760B9A4" w14:textId="77777777">
      <w:pPr>
        <w:pStyle w:val="ListParagraph"/>
        <w:tabs>
          <w:tab w:val="left" w:pos="2095"/>
        </w:tabs>
        <w:spacing w:before="230" w:line="204" w:lineRule="auto"/>
        <w:ind w:left="792" w:right="501"/>
        <w:rPr>
          <w:rFonts w:ascii="Open Sans" w:hAnsi="Open Sans" w:cs="Open Sans"/>
          <w:color w:val="231F20"/>
          <w:spacing w:val="2"/>
          <w:w w:val="106"/>
        </w:rPr>
      </w:pPr>
    </w:p>
    <w:p w:rsidR="00332E10" w:rsidP="00332E10" w:rsidRDefault="00332E10" w14:paraId="77584707" w14:textId="0CB211BC">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332E10">
        <w:rPr>
          <w:rFonts w:ascii="Open Sans" w:hAnsi="Open Sans" w:cs="Open Sans"/>
          <w:color w:val="231F20"/>
          <w:spacing w:val="2"/>
          <w:w w:val="106"/>
        </w:rPr>
        <w:t>Diese logistischen Leistungen können Tätigkeiten für den Auftraggeber oder von ihm benannte Dritte sein, wie z. B. die Auftragsannahme (Call-Center), Warenbehandlung, Warenprüfung, Warenaufbereitung, länder- und kundenspezifische Warenanpassung, Montage, Reparatur, Qualitätskontrolle, Preisauszeichnung, Regalservice, Installation oder die Inbetriebnahme von Waren und Gütern oder Tätigkeiten in Bezug auf die Planung, Realisierung, Steuerung oder Kontrolle des Bestell-, Prozess-, Vertriebs-, Verwertungs- und Informationsmanagements.</w:t>
      </w:r>
    </w:p>
    <w:p w:rsidRPr="00332E10" w:rsidR="00332E10" w:rsidP="00332E10" w:rsidRDefault="00332E10" w14:paraId="630577D6" w14:textId="77777777">
      <w:pPr>
        <w:pStyle w:val="ListParagraph"/>
        <w:rPr>
          <w:rFonts w:ascii="Open Sans" w:hAnsi="Open Sans" w:cs="Open Sans"/>
          <w:color w:val="231F20"/>
          <w:spacing w:val="2"/>
          <w:w w:val="106"/>
        </w:rPr>
      </w:pPr>
    </w:p>
    <w:p w:rsidR="00332E10" w:rsidP="00332E10" w:rsidRDefault="00332E10" w14:paraId="288DCD30" w14:textId="165239F1">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332E10">
        <w:rPr>
          <w:rFonts w:ascii="Open Sans" w:hAnsi="Open Sans" w:cs="Open Sans"/>
          <w:color w:val="231F20"/>
          <w:spacing w:val="2"/>
          <w:w w:val="106"/>
        </w:rPr>
        <w:t>Auftraggeber ist die Vertragspartei, die ihren Vertragspartner mit der Durchführung logistischer (Zusatz)-Leistungen beauftragt.</w:t>
      </w:r>
    </w:p>
    <w:p w:rsidRPr="00332E10" w:rsidR="00332E10" w:rsidP="00332E10" w:rsidRDefault="00332E10" w14:paraId="7F91A0CE" w14:textId="77777777">
      <w:pPr>
        <w:pStyle w:val="ListParagraph"/>
        <w:rPr>
          <w:rFonts w:ascii="Open Sans" w:hAnsi="Open Sans" w:cs="Open Sans"/>
          <w:color w:val="231F20"/>
          <w:spacing w:val="2"/>
          <w:w w:val="106"/>
        </w:rPr>
      </w:pPr>
    </w:p>
    <w:p w:rsidR="00332E10" w:rsidP="00332E10" w:rsidRDefault="00332E10" w14:paraId="7D56A1FF" w14:textId="3328C876">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332E10">
        <w:rPr>
          <w:rFonts w:ascii="Open Sans" w:hAnsi="Open Sans" w:cs="Open Sans"/>
          <w:color w:val="231F20"/>
          <w:spacing w:val="2"/>
          <w:w w:val="106"/>
        </w:rPr>
        <w:t>Auftragnehmer ist die Vertragspartei, die mit der Durchführung logistischer Leistungen beauftragt wird.</w:t>
      </w:r>
    </w:p>
    <w:p w:rsidRPr="00332E10" w:rsidR="00332E10" w:rsidP="00332E10" w:rsidRDefault="00332E10" w14:paraId="1F6286CF" w14:textId="77777777">
      <w:pPr>
        <w:pStyle w:val="ListParagraph"/>
        <w:rPr>
          <w:rFonts w:ascii="Open Sans" w:hAnsi="Open Sans" w:cs="Open Sans"/>
          <w:color w:val="231F20"/>
          <w:spacing w:val="2"/>
          <w:w w:val="106"/>
        </w:rPr>
      </w:pPr>
    </w:p>
    <w:p w:rsidR="00332E10" w:rsidP="00332E10" w:rsidRDefault="00332E10" w14:paraId="798FDEC8" w14:textId="2170C7CC">
      <w:pPr>
        <w:pStyle w:val="ListParagraph"/>
        <w:numPr>
          <w:ilvl w:val="1"/>
          <w:numId w:val="2"/>
        </w:numPr>
        <w:rPr>
          <w:rFonts w:ascii="Open Sans" w:hAnsi="Open Sans" w:cs="Open Sans"/>
          <w:color w:val="231F20"/>
          <w:spacing w:val="2"/>
          <w:w w:val="106"/>
        </w:rPr>
      </w:pPr>
      <w:r w:rsidRPr="00332E10">
        <w:rPr>
          <w:rFonts w:ascii="Open Sans" w:hAnsi="Open Sans" w:cs="Open Sans"/>
          <w:color w:val="231F20"/>
          <w:spacing w:val="2"/>
          <w:w w:val="106"/>
        </w:rPr>
        <w:t>Eine Bezugnahme auf die ADSp in diesen Logistik- AGB beinhaltet immer eine Bezugnahme auf die bei Vertragsabschluss geltende aktuelle Fassung der ADSp, es sei denn die Vertragsparteien haben eine andere Fassung vereinbart.</w:t>
      </w:r>
    </w:p>
    <w:p w:rsidRPr="00332E10" w:rsidR="00332E10" w:rsidP="00332E10" w:rsidRDefault="00332E10" w14:paraId="454043DF" w14:textId="77777777">
      <w:pPr>
        <w:pStyle w:val="ListParagraph"/>
        <w:rPr>
          <w:rFonts w:ascii="Open Sans" w:hAnsi="Open Sans" w:cs="Open Sans"/>
          <w:color w:val="231F20"/>
          <w:spacing w:val="2"/>
          <w:w w:val="106"/>
        </w:rPr>
      </w:pPr>
    </w:p>
    <w:p w:rsidR="00332E10" w:rsidP="00332E10" w:rsidRDefault="00332E10" w14:paraId="759D8FC0" w14:textId="5B4F45E9">
      <w:pPr>
        <w:pStyle w:val="ListParagraph"/>
        <w:numPr>
          <w:ilvl w:val="1"/>
          <w:numId w:val="2"/>
        </w:numPr>
        <w:rPr>
          <w:rFonts w:ascii="Open Sans" w:hAnsi="Open Sans" w:cs="Open Sans"/>
          <w:color w:val="231F20"/>
          <w:spacing w:val="2"/>
          <w:w w:val="106"/>
        </w:rPr>
      </w:pPr>
      <w:r w:rsidRPr="00332E10">
        <w:rPr>
          <w:rFonts w:ascii="Open Sans" w:hAnsi="Open Sans" w:cs="Open Sans"/>
          <w:color w:val="231F20"/>
          <w:spacing w:val="2"/>
          <w:w w:val="106"/>
        </w:rPr>
        <w:t>Diese Logistik-AGB finden keine Anwendung auf</w:t>
      </w:r>
      <w:r>
        <w:rPr>
          <w:rFonts w:ascii="Open Sans" w:hAnsi="Open Sans" w:cs="Open Sans"/>
          <w:color w:val="231F20"/>
          <w:spacing w:val="2"/>
          <w:w w:val="106"/>
        </w:rPr>
        <w:t xml:space="preserve"> </w:t>
      </w:r>
      <w:r w:rsidRPr="00332E10">
        <w:rPr>
          <w:rFonts w:ascii="Open Sans" w:hAnsi="Open Sans" w:cs="Open Sans"/>
          <w:color w:val="231F20"/>
          <w:spacing w:val="2"/>
          <w:w w:val="106"/>
        </w:rPr>
        <w:t>Verträge mit Verbrauchern i.S.v. § 13 BGB.</w:t>
      </w:r>
    </w:p>
    <w:p w:rsidRPr="00332E10" w:rsidR="00332E10" w:rsidP="00332E10" w:rsidRDefault="00332E10" w14:paraId="7DD657B7" w14:textId="77777777">
      <w:pPr>
        <w:pStyle w:val="ListParagraph"/>
        <w:rPr>
          <w:rFonts w:ascii="Open Sans" w:hAnsi="Open Sans" w:cs="Open Sans"/>
          <w:color w:val="231F20"/>
          <w:spacing w:val="2"/>
          <w:w w:val="106"/>
        </w:rPr>
      </w:pPr>
    </w:p>
    <w:p w:rsidR="00B33837" w:rsidP="00B33837" w:rsidRDefault="00332E10" w14:paraId="2FB769F9" w14:textId="77777777">
      <w:pPr>
        <w:pStyle w:val="ListParagraph"/>
        <w:numPr>
          <w:ilvl w:val="1"/>
          <w:numId w:val="2"/>
        </w:numPr>
        <w:rPr>
          <w:rFonts w:ascii="Open Sans" w:hAnsi="Open Sans" w:cs="Open Sans"/>
          <w:color w:val="231F20"/>
          <w:spacing w:val="2"/>
          <w:w w:val="106"/>
        </w:rPr>
      </w:pPr>
      <w:r w:rsidRPr="00332E10">
        <w:rPr>
          <w:rFonts w:ascii="Open Sans" w:hAnsi="Open Sans" w:cs="Open Sans"/>
          <w:color w:val="231F20"/>
          <w:spacing w:val="2"/>
          <w:w w:val="106"/>
        </w:rPr>
        <w:t>Diese Logistik-AGB gelten nicht für Geschäfte, die ausschließlich zum Gegenstand haben:</w:t>
      </w:r>
    </w:p>
    <w:p w:rsidRPr="00B33837" w:rsidR="00B33837" w:rsidP="00B33837" w:rsidRDefault="00B33837" w14:paraId="2A6945DB" w14:textId="77777777">
      <w:pPr>
        <w:pStyle w:val="ListParagraph"/>
        <w:rPr>
          <w:rFonts w:ascii="Open Sans" w:hAnsi="Open Sans" w:cs="Open Sans"/>
          <w:color w:val="231F20"/>
          <w:spacing w:val="2"/>
          <w:w w:val="106"/>
        </w:rPr>
      </w:pPr>
    </w:p>
    <w:p w:rsidR="00B33837" w:rsidP="00B33837" w:rsidRDefault="00B33837" w14:paraId="18F99D2B" w14:textId="7DA824B5">
      <w:pPr>
        <w:pStyle w:val="ListParagraph"/>
        <w:numPr>
          <w:ilvl w:val="0"/>
          <w:numId w:val="4"/>
        </w:numPr>
        <w:rPr>
          <w:rFonts w:ascii="Open Sans" w:hAnsi="Open Sans" w:cs="Open Sans"/>
          <w:color w:val="231F20"/>
          <w:spacing w:val="2"/>
          <w:w w:val="106"/>
        </w:rPr>
      </w:pPr>
      <w:r w:rsidRPr="00B33837">
        <w:rPr>
          <w:rFonts w:ascii="Open Sans" w:hAnsi="Open Sans" w:cs="Open Sans"/>
          <w:color w:val="231F20"/>
          <w:spacing w:val="2"/>
          <w:w w:val="106"/>
        </w:rPr>
        <w:t>Lagerung und Digitalisierung von Akten; Akten sind alle Arten von verkörperten und digitalisierten Geschäftspapieren, Dokumenten, Datenträgern sowie von gleichartigen der Sammlung von Informationen dienenden Sachen,</w:t>
      </w:r>
    </w:p>
    <w:p w:rsidR="00B33837" w:rsidP="00B33837" w:rsidRDefault="00B33837" w14:paraId="079C81B4" w14:textId="538D308B">
      <w:pPr>
        <w:pStyle w:val="ListParagraph"/>
        <w:numPr>
          <w:ilvl w:val="0"/>
          <w:numId w:val="4"/>
        </w:numPr>
        <w:rPr>
          <w:rFonts w:ascii="Open Sans" w:hAnsi="Open Sans" w:cs="Open Sans"/>
          <w:color w:val="231F20"/>
          <w:spacing w:val="2"/>
          <w:w w:val="106"/>
        </w:rPr>
      </w:pPr>
      <w:r w:rsidRPr="00B33837" w:rsidR="22FEF6CF">
        <w:rPr>
          <w:rFonts w:ascii="Open Sans" w:hAnsi="Open Sans" w:cs="Open Sans"/>
          <w:color w:val="231F20"/>
          <w:spacing w:val="2"/>
          <w:w w:val="106"/>
        </w:rPr>
        <w:t xml:space="preserve">Schwer- oder Großraumtransporte, deren Durchführung eine verkehrsrechtliche Transporterlaubnis bzw. Ausnahmegenehmigung erfordert, Kranleistungen und damit zusammenhängende </w:t>
      </w:r>
      <w:r w:rsidRPr="00B33837" w:rsidR="22FEF6CF">
        <w:rPr>
          <w:rFonts w:ascii="Open Sans" w:hAnsi="Open Sans" w:cs="Open Sans"/>
          <w:color w:val="231F20"/>
          <w:spacing w:val="2"/>
          <w:w w:val="106"/>
        </w:rPr>
        <w:lastRenderedPageBreak/>
        <w:t>Montagearbeiten.</w:t>
      </w:r>
    </w:p>
    <w:p w:rsidR="70F6FE04" w:rsidP="70F6FE04" w:rsidRDefault="70F6FE04" w14:paraId="37C591B7" w14:textId="7C506D98">
      <w:pPr>
        <w:pStyle w:val="ListParagraph"/>
        <w:ind w:left="1152"/>
        <w:rPr>
          <w:rFonts w:ascii="Open Sans" w:hAnsi="Open Sans" w:cs="Open Sans"/>
          <w:color w:val="231F20"/>
        </w:rPr>
      </w:pPr>
    </w:p>
    <w:p w:rsidR="00B33837" w:rsidP="70F6FE04" w:rsidRDefault="00B33837" w14:paraId="72F970F7" w14:textId="77777777" w14:noSpellErr="1">
      <w:pPr>
        <w:pStyle w:val="ListParagraph"/>
        <w:numPr>
          <w:ilvl w:val="0"/>
          <w:numId w:val="2"/>
        </w:numPr>
        <w:rPr>
          <w:rFonts w:ascii="Open Sans" w:hAnsi="Open Sans" w:cs="Open Sans"/>
          <w:b w:val="1"/>
          <w:bCs w:val="1"/>
          <w:color w:val="03577B"/>
          <w:spacing w:val="2"/>
          <w:w w:val="106"/>
        </w:rPr>
      </w:pPr>
      <w:r w:rsidRPr="70F6FE04" w:rsidR="22FEF6CF">
        <w:rPr>
          <w:rFonts w:ascii="Open Sans" w:hAnsi="Open Sans" w:cs="Open Sans"/>
          <w:b w:val="1"/>
          <w:bCs w:val="1"/>
          <w:color w:val="03577B"/>
          <w:spacing w:val="2"/>
          <w:w w:val="106"/>
        </w:rPr>
        <w:t xml:space="preserve">Elektronischer Datenaustausch </w:t>
      </w:r>
    </w:p>
    <w:p w:rsidR="70F6FE04" w:rsidP="70F6FE04" w:rsidRDefault="70F6FE04" w14:paraId="4B4D7026" w14:textId="78AD2D52">
      <w:pPr>
        <w:pStyle w:val="ListParagraph"/>
        <w:ind w:left="360"/>
        <w:rPr>
          <w:rFonts w:ascii="Open Sans" w:hAnsi="Open Sans" w:cs="Open Sans"/>
          <w:color w:val="231F20"/>
        </w:rPr>
      </w:pPr>
    </w:p>
    <w:p w:rsidR="00B33837" w:rsidP="00B33837" w:rsidRDefault="00B33837" w14:paraId="43073F27" w14:textId="28366A83">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B33837">
        <w:rPr>
          <w:rFonts w:ascii="Open Sans" w:hAnsi="Open Sans" w:cs="Open Sans"/>
          <w:color w:val="231F20"/>
          <w:spacing w:val="2"/>
          <w:w w:val="106"/>
        </w:rPr>
        <w:t>Wenn dies zwischen dem Auftraggeber und dem Auftragnehmer vereinbart ist, werden die Parteien per EDI (Electronic Data Interchange)</w:t>
      </w:r>
      <w:r>
        <w:rPr>
          <w:rFonts w:ascii="Open Sans" w:hAnsi="Open Sans" w:cs="Open Sans"/>
          <w:color w:val="231F20"/>
          <w:spacing w:val="2"/>
          <w:w w:val="106"/>
        </w:rPr>
        <w:t xml:space="preserve"> </w:t>
      </w:r>
      <w:r w:rsidRPr="00B33837">
        <w:rPr>
          <w:rFonts w:ascii="Open Sans" w:hAnsi="Open Sans" w:cs="Open Sans"/>
          <w:color w:val="231F20"/>
          <w:spacing w:val="2"/>
          <w:w w:val="106"/>
        </w:rPr>
        <w:t>/ DFÜ (Datenfernübertragung) Sendungsdaten einschließlich der Rechnungserstellung übermitteln bzw. empfangen. Die übermittelnde Partei trägt die Gefahr für den</w:t>
      </w:r>
      <w:r>
        <w:rPr>
          <w:rFonts w:ascii="Open Sans" w:hAnsi="Open Sans" w:cs="Open Sans"/>
          <w:color w:val="231F20"/>
          <w:spacing w:val="2"/>
          <w:w w:val="106"/>
        </w:rPr>
        <w:t xml:space="preserve"> Verlust und die Richtigkeit der übermittelten Daten. </w:t>
      </w:r>
    </w:p>
    <w:p w:rsidRPr="00B33837" w:rsidR="00B33837" w:rsidP="00B33837" w:rsidRDefault="00B33837" w14:paraId="24AD0E97" w14:textId="326DDBCB">
      <w:pPr>
        <w:pStyle w:val="ListParagraph"/>
        <w:numPr>
          <w:ilvl w:val="1"/>
          <w:numId w:val="2"/>
        </w:numPr>
        <w:rPr>
          <w:rFonts w:ascii="Open Sans" w:hAnsi="Open Sans" w:cs="Open Sans"/>
          <w:color w:val="231F20"/>
          <w:spacing w:val="2"/>
          <w:w w:val="106"/>
        </w:rPr>
      </w:pPr>
      <w:r w:rsidRPr="00B33837">
        <w:rPr>
          <w:rFonts w:ascii="Open Sans" w:hAnsi="Open Sans" w:cs="Open Sans"/>
          <w:color w:val="231F20"/>
          <w:spacing w:val="2"/>
          <w:w w:val="106"/>
        </w:rPr>
        <w:t>Bei einer Vereinbarung nach Ziffer 2.1 stellen die Parteien sicher, dass das eigene IT-System betriebsbereit ist und die üblichen Sicherheits- und Kontrollmaßnahmen durchgeführt werden, um den elektronischen Datenaustausch vor dem Zugriff Dritter zu schützen sowie der Veränderung, dem Verlust oder der Zerstörung elektronisch übermittelter Daten vorzubeugen. Jede Partei ist verpflichtet, der anderen Partei recht- zeitig Änderungen ihres IT-Systems mitzuteilen, die Auswirkungen auf den elektronischen Datenaustausch haben können.</w:t>
      </w:r>
    </w:p>
    <w:p w:rsidRPr="00B33837" w:rsidR="00B33837" w:rsidP="00B33837" w:rsidRDefault="00B33837" w14:paraId="7D2C58B0" w14:textId="447CF609">
      <w:pPr>
        <w:pStyle w:val="ListParagraph"/>
        <w:numPr>
          <w:ilvl w:val="1"/>
          <w:numId w:val="2"/>
        </w:numPr>
        <w:rPr>
          <w:rFonts w:ascii="Open Sans" w:hAnsi="Open Sans" w:cs="Open Sans"/>
          <w:color w:val="231F20"/>
          <w:spacing w:val="2"/>
          <w:w w:val="106"/>
        </w:rPr>
      </w:pPr>
      <w:r w:rsidRPr="00B33837">
        <w:rPr>
          <w:rFonts w:ascii="Open Sans" w:hAnsi="Open Sans" w:cs="Open Sans"/>
          <w:color w:val="231F20"/>
          <w:spacing w:val="2"/>
          <w:w w:val="106"/>
        </w:rPr>
        <w:t>Auf Verlangen einer Vertragspartei benennt jede Ve</w:t>
      </w:r>
      <w:r w:rsidR="00A41E49">
        <w:rPr>
          <w:rFonts w:ascii="Open Sans" w:hAnsi="Open Sans" w:cs="Open Sans"/>
          <w:color w:val="231F20"/>
          <w:spacing w:val="2"/>
          <w:w w:val="106"/>
        </w:rPr>
        <w:t>r</w:t>
      </w:r>
      <w:r w:rsidRPr="00B33837">
        <w:rPr>
          <w:rFonts w:ascii="Open Sans" w:hAnsi="Open Sans" w:cs="Open Sans"/>
          <w:color w:val="231F20"/>
          <w:spacing w:val="2"/>
          <w:w w:val="106"/>
        </w:rPr>
        <w:t>tragspartei für den Empfang von Informationen, Erklärungen und Anfragen für die Vertragsabwicklung eine oder mehrere Kontaktpersonen und teilt Namen und Kontaktadressen der anderen Partei mit. Diese Angaben sind bei Veränderung zu aktualisieren. Bestimmt eine Partei keine Kontaktperson, gilt diejenige Person als Kontaktperson, die den Vertrag über logistische Leistungen für die Partei abgeschlossen hat.</w:t>
      </w:r>
    </w:p>
    <w:p w:rsidR="00B33837" w:rsidP="001755F2" w:rsidRDefault="001755F2" w14:paraId="1A5B76D6" w14:textId="14BA9607">
      <w:pPr>
        <w:pStyle w:val="ListParagraph"/>
        <w:numPr>
          <w:ilvl w:val="1"/>
          <w:numId w:val="2"/>
        </w:numPr>
        <w:tabs>
          <w:tab w:val="left" w:pos="2095"/>
        </w:tabs>
        <w:spacing w:before="230" w:line="204" w:lineRule="auto"/>
        <w:ind w:right="501"/>
        <w:rPr>
          <w:rFonts w:ascii="Open Sans" w:hAnsi="Open Sans" w:cs="Open Sans"/>
          <w:color w:val="231F20"/>
          <w:spacing w:val="2"/>
          <w:w w:val="106"/>
        </w:rPr>
      </w:pPr>
      <w:r w:rsidRPr="001755F2" w:rsidR="2CE3885D">
        <w:rPr>
          <w:rFonts w:ascii="Open Sans" w:hAnsi="Open Sans" w:cs="Open Sans"/>
          <w:color w:val="231F20"/>
          <w:spacing w:val="2"/>
          <w:w w:val="106"/>
        </w:rPr>
        <w:t xml:space="preserve">Elektronisch oder digital erstellte und speicherbare Dokumente stehen schriftlichen Dokumenten gleich, soweit nicht gesetzlich Schriftform vorgeschrieben ist. Zudem ist jede Partei berechtigt, schriftliche Dokumente lediglich elektronisch oder digital zu archivieren und unter Beachtung der gesetzlichen Vorschriften die Originale zu </w:t>
      </w:r>
      <w:r w:rsidRPr="001755F2" w:rsidR="2CE3885D">
        <w:rPr>
          <w:rFonts w:ascii="Open Sans" w:hAnsi="Open Sans" w:cs="Open Sans"/>
          <w:color w:val="231F20"/>
          <w:spacing w:val="2"/>
          <w:w w:val="106"/>
        </w:rPr>
        <w:t>vernichten.</w:t>
      </w:r>
    </w:p>
    <w:p w:rsidR="70F6FE04" w:rsidP="70F6FE04" w:rsidRDefault="70F6FE04" w14:paraId="5805FD04" w14:textId="412B7FE7">
      <w:pPr>
        <w:pStyle w:val="ListParagraph"/>
        <w:tabs>
          <w:tab w:val="left" w:leader="none" w:pos="2095"/>
        </w:tabs>
        <w:spacing w:before="230" w:line="204" w:lineRule="auto"/>
        <w:ind w:left="792" w:right="501"/>
        <w:rPr>
          <w:rFonts w:ascii="Open Sans" w:hAnsi="Open Sans" w:cs="Open Sans"/>
          <w:color w:val="231F20"/>
        </w:rPr>
      </w:pPr>
    </w:p>
    <w:p w:rsidR="001755F2" w:rsidP="70F6FE04" w:rsidRDefault="001755F2" w14:paraId="531CDCB0" w14:textId="77777777" w14:noSpellErr="1">
      <w:pPr>
        <w:pStyle w:val="ListParagraph"/>
        <w:numPr>
          <w:ilvl w:val="0"/>
          <w:numId w:val="2"/>
        </w:numPr>
        <w:rPr>
          <w:rFonts w:ascii="Open Sans" w:hAnsi="Open Sans" w:cs="Open Sans"/>
          <w:b w:val="1"/>
          <w:bCs w:val="1"/>
          <w:color w:val="03577B"/>
          <w:spacing w:val="2"/>
          <w:w w:val="106"/>
        </w:rPr>
      </w:pPr>
      <w:r w:rsidRPr="70F6FE04" w:rsidR="2CE3885D">
        <w:rPr>
          <w:rFonts w:ascii="Open Sans" w:hAnsi="Open Sans" w:cs="Open Sans"/>
          <w:b w:val="1"/>
          <w:bCs w:val="1"/>
          <w:color w:val="03577B"/>
          <w:spacing w:val="2"/>
          <w:w w:val="106"/>
        </w:rPr>
        <w:t>Vertraulichkeit</w:t>
      </w:r>
    </w:p>
    <w:p w:rsidR="70F6FE04" w:rsidP="70F6FE04" w:rsidRDefault="70F6FE04" w14:paraId="42D0A2E5" w14:textId="36003F4D">
      <w:pPr>
        <w:pStyle w:val="ListParagraph"/>
        <w:ind w:left="360"/>
        <w:rPr>
          <w:rFonts w:ascii="Open Sans" w:hAnsi="Open Sans" w:cs="Open Sans"/>
          <w:color w:val="231F20"/>
        </w:rPr>
      </w:pPr>
    </w:p>
    <w:p w:rsidRPr="001755F2" w:rsidR="001755F2" w:rsidP="001755F2" w:rsidRDefault="001755F2" w14:paraId="25862287" w14:textId="5615DBB6">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Die Parteien sind verpflichtet, sämtliche ihnen bei der Durchführung des Vertrages über logistische Leistungen bekanntwerdenden, nicht öffentlich zugänglichen Informationen vertraulich zu behandeln. Die Informationen dürfen ausschließlich zum Zwecke der Leistungserbringung genutzt werden. Die Parteien haben andere Personen, deren sie sich bei Erfüllung ihrer vertraglichen Pflichten bedienen, diese Geheimhaltungsverpflichtung aufzuerlegen.</w:t>
      </w:r>
    </w:p>
    <w:p w:rsidRPr="001755F2" w:rsidR="001755F2" w:rsidP="001755F2" w:rsidRDefault="001755F2" w14:paraId="58BF5816" w14:textId="103610A4">
      <w:pPr>
        <w:pStyle w:val="ListParagraph"/>
        <w:numPr>
          <w:ilvl w:val="1"/>
          <w:numId w:val="2"/>
        </w:numPr>
        <w:rPr>
          <w:rFonts w:ascii="Open Sans" w:hAnsi="Open Sans" w:cs="Open Sans"/>
          <w:color w:val="231F20"/>
          <w:spacing w:val="2"/>
          <w:w w:val="106"/>
        </w:rPr>
      </w:pPr>
      <w:r w:rsidRPr="001755F2" w:rsidR="2CE3885D">
        <w:rPr>
          <w:rFonts w:ascii="Open Sans" w:hAnsi="Open Sans" w:cs="Open Sans"/>
          <w:color w:val="231F20"/>
          <w:spacing w:val="2"/>
          <w:w w:val="106"/>
        </w:rPr>
        <w:t>Die Verpflichtung zur Vertraulichkeit gilt nicht für Daten und Informationen, die Dritten, insbesondere Behörden, aufgrund gesetzlicher Verpflichtungen bekannt zu machen sind. Hierüber ist die andere Partei unverzüglich zu informieren.</w:t>
      </w:r>
    </w:p>
    <w:p w:rsidR="70F6FE04" w:rsidP="70F6FE04" w:rsidRDefault="70F6FE04" w14:paraId="17084DCC" w14:textId="7F74A81B">
      <w:pPr>
        <w:pStyle w:val="ListParagraph"/>
        <w:ind w:left="792"/>
        <w:rPr>
          <w:rFonts w:ascii="Open Sans" w:hAnsi="Open Sans" w:cs="Open Sans"/>
          <w:color w:val="231F20"/>
        </w:rPr>
      </w:pPr>
    </w:p>
    <w:p w:rsidR="001755F2" w:rsidP="70F6FE04" w:rsidRDefault="001755F2" w14:paraId="0742E440" w14:textId="77777777" w14:noSpellErr="1">
      <w:pPr>
        <w:pStyle w:val="ListParagraph"/>
        <w:numPr>
          <w:ilvl w:val="0"/>
          <w:numId w:val="2"/>
        </w:numPr>
        <w:rPr>
          <w:rFonts w:ascii="Open Sans" w:hAnsi="Open Sans" w:cs="Open Sans"/>
          <w:b w:val="1"/>
          <w:bCs w:val="1"/>
          <w:color w:val="03577B"/>
          <w:spacing w:val="2"/>
          <w:w w:val="106"/>
        </w:rPr>
      </w:pPr>
      <w:r w:rsidRPr="70F6FE04" w:rsidR="2CE3885D">
        <w:rPr>
          <w:rFonts w:ascii="Open Sans" w:hAnsi="Open Sans" w:cs="Open Sans"/>
          <w:b w:val="1"/>
          <w:bCs w:val="1"/>
          <w:color w:val="03577B"/>
          <w:spacing w:val="2"/>
          <w:w w:val="106"/>
        </w:rPr>
        <w:t>Pflichten des Auftraggebers bei Auftragserteilung, Informationspflichten, Schutz des geistigen Eigentums</w:t>
      </w:r>
    </w:p>
    <w:p w:rsidR="70F6FE04" w:rsidP="70F6FE04" w:rsidRDefault="70F6FE04" w14:paraId="4D2D2D25" w14:textId="176053C9">
      <w:pPr>
        <w:pStyle w:val="ListParagraph"/>
        <w:ind w:left="360"/>
        <w:rPr>
          <w:rFonts w:ascii="Open Sans" w:hAnsi="Open Sans" w:cs="Open Sans"/>
          <w:b w:val="1"/>
          <w:bCs w:val="1"/>
          <w:color w:val="03577B"/>
        </w:rPr>
      </w:pPr>
    </w:p>
    <w:p w:rsidRPr="001755F2" w:rsidR="001755F2" w:rsidP="001755F2" w:rsidRDefault="001755F2" w14:paraId="238B9F5F" w14:textId="21E132EB">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 xml:space="preserve">Der Auftraggeber, insbesondere wenn er als „Systemführer“ das Verfahren bestimmt, das von dem Auftragnehmer umgesetzt werden soll, zum Beispiel durch Know-how-Transfer, unterrichtet den Auftragnehmer rechtzeitig über alle ihm bekannten, wesentlichen, die Ausführung des Auftrages beeinflussenden Faktoren, die dem Risikobereich des </w:t>
      </w:r>
      <w:r w:rsidRPr="001755F2">
        <w:rPr>
          <w:rFonts w:ascii="Open Sans" w:hAnsi="Open Sans" w:cs="Open Sans"/>
          <w:color w:val="231F20"/>
          <w:spacing w:val="2"/>
          <w:w w:val="106"/>
        </w:rPr>
        <w:lastRenderedPageBreak/>
        <w:t>Auftraggebers zuzurechnen sind. Insbesondere ist der Auftraggeber verpflichtet, die für die Ausführung der logistischen Leistungen notwendigen Gegenstände, Informationen und Rechte rechtzeitig und vollständig zur Verfügung zu stellen und etwaige Mitwirkungshandlungen zu leisten, wie</w:t>
      </w:r>
      <w:r>
        <w:rPr>
          <w:rFonts w:ascii="Open Sans" w:hAnsi="Open Sans" w:cs="Open Sans"/>
          <w:color w:val="231F20"/>
          <w:spacing w:val="2"/>
          <w:w w:val="106"/>
        </w:rPr>
        <w:t xml:space="preserve"> </w:t>
      </w:r>
      <w:r w:rsidRPr="001755F2">
        <w:rPr>
          <w:rFonts w:ascii="Open Sans" w:hAnsi="Open Sans" w:cs="Open Sans"/>
          <w:color w:val="231F20"/>
          <w:spacing w:val="2"/>
          <w:w w:val="106"/>
        </w:rPr>
        <w:t xml:space="preserve">(Vor-) Produkte, Materialien und Betriebsmittel, soweit vereinbart, in technisch einwandfreiem und vertragsgemäßem Zustand zu </w:t>
      </w:r>
      <w:proofErr w:type="spellStart"/>
      <w:r w:rsidRPr="001755F2">
        <w:rPr>
          <w:rFonts w:ascii="Open Sans" w:hAnsi="Open Sans" w:cs="Open Sans"/>
          <w:color w:val="231F20"/>
          <w:spacing w:val="2"/>
          <w:w w:val="106"/>
        </w:rPr>
        <w:t>gestellen</w:t>
      </w:r>
      <w:proofErr w:type="spellEnd"/>
      <w:r w:rsidRPr="001755F2">
        <w:rPr>
          <w:rFonts w:ascii="Open Sans" w:hAnsi="Open Sans" w:cs="Open Sans"/>
          <w:color w:val="231F20"/>
          <w:spacing w:val="2"/>
          <w:w w:val="106"/>
        </w:rPr>
        <w:t xml:space="preserve"> sowie die Betriebsmittel zu unterhalten;</w:t>
      </w:r>
    </w:p>
    <w:p w:rsidRPr="001755F2" w:rsidR="001755F2" w:rsidP="001755F2" w:rsidRDefault="001755F2" w14:paraId="13F0C922" w14:textId="3D2E9B4B">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den Auftragnehmer über spezifische Besonderheiten der Güter und Verfahren und damit verbundene gesetzliche, behördliche oder berufsgenossenschaftliche Auflagen zu informieren und – soweit erforderlich – dessen Mitarbeiter zu schulen und</w:t>
      </w:r>
      <w:r>
        <w:rPr>
          <w:rFonts w:ascii="Open Sans" w:hAnsi="Open Sans" w:cs="Open Sans"/>
          <w:color w:val="231F20"/>
          <w:spacing w:val="2"/>
          <w:w w:val="106"/>
        </w:rPr>
        <w:t xml:space="preserve"> </w:t>
      </w:r>
      <w:r w:rsidRPr="001755F2">
        <w:rPr>
          <w:rFonts w:ascii="Open Sans" w:hAnsi="Open Sans" w:cs="Open Sans"/>
          <w:color w:val="231F20"/>
          <w:spacing w:val="2"/>
          <w:w w:val="106"/>
        </w:rPr>
        <w:t>Vorgaben, Verfahrens- und Materialbeschreibungen (Fertigungsanleitungen, Konstruktionen und Pläne) zu entwickeln, zu aktualisieren und deren Einhaltung durch den Auftragnehmer zu überprüfen.</w:t>
      </w:r>
    </w:p>
    <w:p w:rsidRPr="001755F2" w:rsidR="001755F2" w:rsidP="001755F2" w:rsidRDefault="001755F2" w14:paraId="1760DE78" w14:textId="77777777">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Der Auftraggeber weist den Auftragnehmer auf besondere Anforderungen an Brandschutz, Sicherheit und sonstige technische Anforderungen (Temperatur, Luftfeuchtigkeit, Geruch) hin.</w:t>
      </w:r>
    </w:p>
    <w:p w:rsidRPr="001755F2" w:rsidR="001755F2" w:rsidP="001755F2" w:rsidRDefault="001755F2" w14:paraId="7A434F26" w14:textId="658F4C00">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Auf Verlangen des Auftragnehmers stellt der Auftraggeber frühzeitig alle ihm erkennbar notwendigen und seinem Risikobereich zuzuordnenden Informationen zur Verfügung, die für die Kapazitätsplanung des Auftragnehmers notwendig sind.</w:t>
      </w:r>
    </w:p>
    <w:p w:rsidR="001755F2" w:rsidP="001755F2" w:rsidRDefault="001755F2" w14:paraId="31353FBE" w14:textId="77777777">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Weiterhin ist der Auftraggeber verantwortlich für die Einhaltung</w:t>
      </w:r>
      <w:r>
        <w:rPr>
          <w:rFonts w:ascii="Open Sans" w:hAnsi="Open Sans" w:cs="Open Sans"/>
          <w:color w:val="231F20"/>
          <w:spacing w:val="2"/>
          <w:w w:val="106"/>
        </w:rPr>
        <w:t xml:space="preserve"> </w:t>
      </w:r>
      <w:r w:rsidRPr="001755F2">
        <w:rPr>
          <w:rFonts w:ascii="Open Sans" w:hAnsi="Open Sans" w:cs="Open Sans"/>
          <w:color w:val="231F20"/>
          <w:spacing w:val="2"/>
          <w:w w:val="106"/>
        </w:rPr>
        <w:t>aller öffentlich</w:t>
      </w:r>
      <w:r>
        <w:rPr>
          <w:rFonts w:ascii="Open Sans" w:hAnsi="Open Sans" w:cs="Open Sans"/>
          <w:color w:val="231F20"/>
          <w:spacing w:val="2"/>
          <w:w w:val="106"/>
        </w:rPr>
        <w:t>-</w:t>
      </w:r>
      <w:r w:rsidRPr="001755F2">
        <w:rPr>
          <w:rFonts w:ascii="Open Sans" w:hAnsi="Open Sans" w:cs="Open Sans"/>
          <w:color w:val="231F20"/>
          <w:spacing w:val="2"/>
          <w:w w:val="106"/>
        </w:rPr>
        <w:t>rechtlichen, z. B. zollrechtlichen, außenwirtschaftsrechtlichen (insbesondere waren-, personen- oder länderbezogene Embargos) und sicherheitsrechtlichen Verpflichtungen;</w:t>
      </w:r>
    </w:p>
    <w:p w:rsidR="001755F2" w:rsidP="001755F2" w:rsidRDefault="001755F2" w14:paraId="6FDEFFED" w14:textId="000CC84E">
      <w:pPr>
        <w:pStyle w:val="ListParagraph"/>
        <w:numPr>
          <w:ilvl w:val="1"/>
          <w:numId w:val="2"/>
        </w:numPr>
        <w:rPr>
          <w:rFonts w:ascii="Open Sans" w:hAnsi="Open Sans" w:cs="Open Sans"/>
          <w:color w:val="231F20"/>
          <w:spacing w:val="2"/>
          <w:w w:val="106"/>
        </w:rPr>
      </w:pPr>
      <w:r w:rsidRPr="001755F2">
        <w:rPr>
          <w:rFonts w:ascii="Open Sans" w:hAnsi="Open Sans" w:cs="Open Sans"/>
          <w:color w:val="231F20"/>
          <w:spacing w:val="2"/>
          <w:w w:val="106"/>
        </w:rPr>
        <w:t>aller Dritten gegenüber bestehenden gewerblichen Schutzrechten, z.B. marken- und lizenzrechtliche Beschränkungen, die mit dem Besitz des Gutes verbunden sind, sowie gesetzliche oder behördliche Hindernisse, die der Auftragsabwicklung entgegenstehen.</w:t>
      </w:r>
    </w:p>
    <w:p w:rsidRPr="004B6E22" w:rsidR="001755F2" w:rsidP="001755F2" w:rsidRDefault="004B6E22" w14:paraId="188294B2" w14:textId="1AAEC905">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sidR="23EB6947">
        <w:rPr>
          <w:rFonts w:ascii="Open Sans" w:hAnsi="Open Sans" w:cs="Open Sans"/>
          <w:color w:val="231F20"/>
          <w:spacing w:val="2"/>
          <w:w w:val="106"/>
        </w:rPr>
        <w:t>Die nach Ziffern 4.1 bis 4.3 übertragenen Informationen und Rechte bleiben das geistige Eigentum des Auftrag</w:t>
      </w:r>
      <w:r w:rsidRPr="004B6E22" w:rsidR="2CE3885D">
        <w:rPr>
          <w:rFonts w:ascii="Open Sans" w:hAnsi="Open Sans" w:cs="Open Sans"/>
          <w:color w:val="231F20"/>
          <w:spacing w:val="2"/>
          <w:w w:val="106"/>
        </w:rPr>
        <w:t>gebers. Ein Pfand- und Zurückbehaltungsrecht hieran</w:t>
      </w:r>
      <w:r w:rsidR="23EB6947">
        <w:rPr>
          <w:rFonts w:ascii="Open Sans" w:hAnsi="Open Sans" w:cs="Open Sans"/>
          <w:color w:val="231F20"/>
          <w:spacing w:val="2"/>
          <w:w w:val="106"/>
        </w:rPr>
        <w:t xml:space="preserve"> </w:t>
      </w:r>
      <w:r w:rsidRPr="004B6E22" w:rsidR="2CE3885D">
        <w:rPr>
          <w:rFonts w:ascii="Open Sans" w:hAnsi="Open Sans" w:cs="Open Sans"/>
          <w:color w:val="231F20"/>
          <w:spacing w:val="2"/>
          <w:w w:val="106"/>
        </w:rPr>
        <w:t>kann vom Auftragnehmer nicht ausgeübt werden.</w:t>
      </w:r>
    </w:p>
    <w:p w:rsidR="70F6FE04" w:rsidP="70F6FE04" w:rsidRDefault="70F6FE04" w14:paraId="62AD1CBF" w14:textId="0C450C5C">
      <w:pPr>
        <w:pStyle w:val="ListParagraph"/>
        <w:tabs>
          <w:tab w:val="left" w:leader="none" w:pos="1755"/>
        </w:tabs>
        <w:spacing w:before="147" w:line="260" w:lineRule="exact"/>
        <w:ind w:left="792"/>
        <w:rPr>
          <w:rFonts w:ascii="Open Sans" w:hAnsi="Open Sans" w:cs="Open Sans"/>
          <w:color w:val="231F20"/>
        </w:rPr>
      </w:pPr>
    </w:p>
    <w:p w:rsidR="004B6E22" w:rsidP="70F6FE04" w:rsidRDefault="004B6E22" w14:paraId="38AB8882" w14:textId="77777777" w14:noSpellErr="1">
      <w:pPr>
        <w:pStyle w:val="ListParagraph"/>
        <w:numPr>
          <w:ilvl w:val="0"/>
          <w:numId w:val="2"/>
        </w:numPr>
        <w:rPr>
          <w:rFonts w:ascii="Open Sans" w:hAnsi="Open Sans" w:cs="Open Sans"/>
          <w:b w:val="1"/>
          <w:bCs w:val="1"/>
          <w:color w:val="03577B"/>
          <w:spacing w:val="2"/>
          <w:w w:val="106"/>
        </w:rPr>
      </w:pPr>
      <w:r w:rsidRPr="70F6FE04" w:rsidR="23EB6947">
        <w:rPr>
          <w:rFonts w:ascii="Open Sans" w:hAnsi="Open Sans" w:cs="Open Sans"/>
          <w:b w:val="1"/>
          <w:bCs w:val="1"/>
          <w:color w:val="03577B"/>
          <w:spacing w:val="2"/>
          <w:w w:val="106"/>
        </w:rPr>
        <w:t>Pflichten des Auftragnehmers</w:t>
      </w:r>
    </w:p>
    <w:p w:rsidRPr="004B6E22" w:rsidR="004B6E22" w:rsidP="004B6E22" w:rsidRDefault="004B6E22" w14:paraId="3C132F4C" w14:textId="3FDFD7A6">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Der Auftragnehmer ist verpflichtet, seine Leistungen entsprechend den Vorgaben des Auftraggebers nach Ziffer 4 zu erbringen. Er ist berechtigt, aber nicht verpflichtet, diese Vorgaben zu überprüfen.</w:t>
      </w:r>
    </w:p>
    <w:p w:rsidRPr="004B6E22" w:rsidR="004B6E22" w:rsidP="004B6E22" w:rsidRDefault="004B6E22" w14:paraId="470A3EB1" w14:textId="63003C8F">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Soweit der Auftragnehmer die logistischen Leistungen innerhalb der betrieblichen Organisation des Auftraggebers oder auf dessen Weisung bei einem Dritten ausführt (z.B. Regalservice), so hat er die Weisungen des Auftraggebers bzw. des Dritten im Hinblick auf die betriebliche Sicherheit zu befolgen.</w:t>
      </w:r>
    </w:p>
    <w:p w:rsidRPr="004B6E22" w:rsidR="004B6E22" w:rsidP="004B6E22" w:rsidRDefault="004B6E22" w14:paraId="67EF9614" w14:textId="70B6D495">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Der Auftragnehmer ist verpflichtet, dem Auftraggeber Einwände oder Unregelmäßigkeiten, die bei der Vertragsausführung entstanden sind, unverzüglich anzuzeigen und entsprechende Weisungen einzuholen.</w:t>
      </w:r>
    </w:p>
    <w:p w:rsidRPr="004B6E22" w:rsidR="004B6E22" w:rsidP="004B6E22" w:rsidRDefault="004B6E22" w14:paraId="62349930" w14:textId="4DBB8BCD">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sidR="23EB6947">
        <w:rPr>
          <w:rFonts w:ascii="Open Sans" w:hAnsi="Open Sans" w:cs="Open Sans"/>
          <w:color w:val="231F20"/>
          <w:spacing w:val="2"/>
          <w:w w:val="106"/>
        </w:rPr>
        <w:t>Über das Gesetz hinausgehende Informationspflichten,</w:t>
      </w:r>
      <w:r w:rsidR="23EB6947">
        <w:rPr>
          <w:rFonts w:ascii="Open Sans" w:hAnsi="Open Sans" w:cs="Open Sans"/>
          <w:color w:val="231F20"/>
          <w:spacing w:val="2"/>
          <w:w w:val="106"/>
        </w:rPr>
        <w:t xml:space="preserve"> </w:t>
      </w:r>
      <w:r w:rsidRPr="004B6E22" w:rsidR="23EB6947">
        <w:rPr>
          <w:rFonts w:ascii="Open Sans" w:hAnsi="Open Sans" w:cs="Open Sans"/>
          <w:color w:val="231F20"/>
          <w:spacing w:val="2"/>
          <w:w w:val="106"/>
        </w:rPr>
        <w:t xml:space="preserve">z. B. über </w:t>
      </w:r>
      <w:r w:rsidRPr="004B6E22" w:rsidR="23EB6947">
        <w:rPr>
          <w:rFonts w:ascii="Open Sans" w:hAnsi="Open Sans" w:cs="Open Sans"/>
          <w:color w:val="231F20"/>
          <w:spacing w:val="2"/>
          <w:w w:val="106"/>
        </w:rPr>
        <w:lastRenderedPageBreak/>
        <w:t>Maßnahmen des Auftragnehmers im Falle von Störungen, insbesondere einer drohenden Verzögerung der logistischen Leistungen, bei Schäden am Gut oder anderen Störungen (Notfallkonzept) bedürfen der ausdrücklichen Vereinbarung.</w:t>
      </w:r>
    </w:p>
    <w:p w:rsidR="70F6FE04" w:rsidP="70F6FE04" w:rsidRDefault="70F6FE04" w14:paraId="5E7D89DC" w14:textId="5F534A40">
      <w:pPr>
        <w:pStyle w:val="ListParagraph"/>
        <w:tabs>
          <w:tab w:val="left" w:leader="none" w:pos="1755"/>
        </w:tabs>
        <w:spacing w:before="147" w:line="260" w:lineRule="exact"/>
        <w:ind w:left="792"/>
        <w:rPr>
          <w:rFonts w:ascii="Open Sans" w:hAnsi="Open Sans" w:cs="Open Sans"/>
          <w:color w:val="231F20"/>
        </w:rPr>
      </w:pPr>
    </w:p>
    <w:p w:rsidRPr="004B6E22" w:rsidR="004B6E22" w:rsidP="70F6FE04" w:rsidRDefault="004B6E22" w14:paraId="6C8E16BC" w14:textId="77777777" w14:noSpellErr="1">
      <w:pPr>
        <w:pStyle w:val="ListParagraph"/>
        <w:numPr>
          <w:ilvl w:val="0"/>
          <w:numId w:val="2"/>
        </w:numPr>
        <w:rPr>
          <w:rFonts w:ascii="Open Sans" w:hAnsi="Open Sans" w:cs="Open Sans"/>
          <w:b w:val="1"/>
          <w:bCs w:val="1"/>
          <w:color w:val="03577B"/>
          <w:spacing w:val="2"/>
          <w:w w:val="106"/>
        </w:rPr>
      </w:pPr>
      <w:r w:rsidRPr="70F6FE04" w:rsidR="23EB6947">
        <w:rPr>
          <w:rFonts w:ascii="Open Sans" w:hAnsi="Open Sans" w:cs="Open Sans"/>
          <w:b w:val="1"/>
          <w:bCs w:val="1"/>
          <w:color w:val="03577B"/>
          <w:spacing w:val="2"/>
          <w:w w:val="106"/>
        </w:rPr>
        <w:t>Leistungshindernisse, höhere Gewalt</w:t>
      </w:r>
    </w:p>
    <w:p w:rsidR="004B6E22" w:rsidP="004B6E22" w:rsidRDefault="004B6E22" w14:paraId="1916BECC" w14:textId="77777777">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Leistungshindernisse, die nicht dem Risikobereich einer Vertragspartei zuzurechnen sind, befreien die Vertragsparteien für die Dauer der Störung und den Umfang ihrer Wirkung von den Leistungspflichten. Als solche Leistungshindernisse gelten höhere Gewalt, Unruhen, kriegerische oder terroristische Akte, Streiks und Aussperrungen, Blockade von Beförderungswegen, durch Dritte verursachte Ausfälle oder Einschränkungen des elektronischen Datenaustauschs, Cyber-Kriminalität durch Dritte, sowie sonstige unvorhersehbare, unabwendbare</w:t>
      </w:r>
      <w:r>
        <w:rPr>
          <w:rFonts w:ascii="Open Sans" w:hAnsi="Open Sans" w:cs="Open Sans"/>
          <w:color w:val="231F20"/>
          <w:spacing w:val="2"/>
          <w:w w:val="106"/>
        </w:rPr>
        <w:t xml:space="preserve"> </w:t>
      </w:r>
      <w:r w:rsidRPr="004B6E22">
        <w:rPr>
          <w:rFonts w:ascii="Open Sans" w:hAnsi="Open Sans" w:cs="Open Sans"/>
          <w:color w:val="231F20"/>
          <w:spacing w:val="2"/>
          <w:w w:val="106"/>
        </w:rPr>
        <w:t>und schwerwiegende Ereignisse.</w:t>
      </w:r>
    </w:p>
    <w:p w:rsidR="004B6E22" w:rsidP="70F6FE04" w:rsidRDefault="004B6E22" w14:textId="565DD5B7" w14:paraId="1C86795F">
      <w:pPr>
        <w:pStyle w:val="ListParagraph"/>
        <w:numPr>
          <w:ilvl w:val="1"/>
          <w:numId w:val="2"/>
        </w:numPr>
        <w:tabs>
          <w:tab w:val="left" w:pos="1755"/>
        </w:tabs>
        <w:spacing w:before="147" w:line="260" w:lineRule="exact"/>
        <w:rPr>
          <w:rFonts w:ascii="Open Sans" w:hAnsi="Open Sans" w:cs="Open Sans"/>
          <w:color w:val="231F20"/>
          <w:spacing w:val="2"/>
          <w:w w:val="106"/>
        </w:rPr>
      </w:pPr>
      <w:r w:rsidRPr="004B6E22" w:rsidR="23EB6947">
        <w:rPr>
          <w:rFonts w:ascii="Open Sans" w:hAnsi="Open Sans" w:cs="Open Sans"/>
          <w:color w:val="231F20"/>
          <w:spacing w:val="2"/>
          <w:w w:val="106"/>
        </w:rPr>
        <w:t>Im Falle eines Leistungshindernisses nach Ziffer 6.1 ist jede Vertragspartei verpflichtet, die andere Partei unverzüglich zu unterrichten. Der Auftragnehmer ist zudem verpflichtet, Weisungen des Auftraggebers einzuholen.</w:t>
      </w:r>
    </w:p>
    <w:p w:rsidR="70F6FE04" w:rsidP="70F6FE04" w:rsidRDefault="70F6FE04" w14:paraId="374B5791" w14:textId="7B3D8F66">
      <w:pPr>
        <w:pStyle w:val="Normal"/>
        <w:tabs>
          <w:tab w:val="left" w:leader="none" w:pos="1755"/>
        </w:tabs>
        <w:spacing w:before="147" w:line="260" w:lineRule="exact"/>
        <w:ind w:left="720"/>
        <w:rPr>
          <w:rFonts w:ascii="Open Sans" w:hAnsi="Open Sans" w:cs="Open Sans"/>
          <w:color w:val="231F20"/>
        </w:rPr>
      </w:pPr>
    </w:p>
    <w:p w:rsidR="004B6E22" w:rsidP="70F6FE04" w:rsidRDefault="004B6E22" w14:paraId="7D423F74" w14:textId="77777777" w14:noSpellErr="1">
      <w:pPr>
        <w:pStyle w:val="ListParagraph"/>
        <w:numPr>
          <w:ilvl w:val="0"/>
          <w:numId w:val="2"/>
        </w:numPr>
        <w:rPr>
          <w:rFonts w:ascii="Open Sans" w:hAnsi="Open Sans" w:cs="Open Sans"/>
          <w:b w:val="1"/>
          <w:bCs w:val="1"/>
          <w:color w:val="03577B"/>
          <w:spacing w:val="2"/>
          <w:w w:val="106"/>
        </w:rPr>
      </w:pPr>
      <w:r w:rsidRPr="70F6FE04" w:rsidR="23EB6947">
        <w:rPr>
          <w:rFonts w:ascii="Open Sans" w:hAnsi="Open Sans" w:cs="Open Sans"/>
          <w:b w:val="1"/>
          <w:bCs w:val="1"/>
          <w:color w:val="03577B"/>
          <w:spacing w:val="2"/>
          <w:w w:val="106"/>
        </w:rPr>
        <w:t>Vertragsanpassung</w:t>
      </w:r>
    </w:p>
    <w:p w:rsidRPr="004B6E22" w:rsidR="004B6E22" w:rsidP="004B6E22" w:rsidRDefault="004B6E22" w14:paraId="6A8D4FBF" w14:textId="1DA9A891">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Vereinbarungen über Preise und Leistungen beziehen</w:t>
      </w:r>
      <w:r>
        <w:rPr>
          <w:rFonts w:ascii="Open Sans" w:hAnsi="Open Sans" w:cs="Open Sans"/>
          <w:color w:val="231F20"/>
          <w:spacing w:val="2"/>
          <w:w w:val="106"/>
        </w:rPr>
        <w:t xml:space="preserve"> </w:t>
      </w:r>
      <w:r w:rsidRPr="004B6E22">
        <w:rPr>
          <w:rFonts w:ascii="Open Sans" w:hAnsi="Open Sans" w:cs="Open Sans"/>
          <w:color w:val="231F20"/>
          <w:spacing w:val="2"/>
          <w:w w:val="106"/>
        </w:rPr>
        <w:t>sich stets nur auf die namentlich aufgeführten Leistungen und auf ein im Wesentlichen unverändertes Güter-, Auftragsaufkommen oder Mengengerüst. Sie setzen zum einen unveränderte Datenverarbeitungsanforderungen, Qualitätsvereinbarungen und Verfahrensanweisungen und zum anderen unveränderte Energie- und Personalkosten sowie öffentliche Abgaben voraus.</w:t>
      </w:r>
    </w:p>
    <w:p w:rsidRPr="004B6E22" w:rsidR="004B6E22" w:rsidP="004B6E22" w:rsidRDefault="004B6E22" w14:paraId="4A3930B9" w14:textId="39B7BA05">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Ändern sich die in Ziffer 7.1 beschriebenen Bedingungen, können beide Vertragsparteien Verhandlungen über eine Vertragsanpassung mit Wirkung ab dem Ersten des auf das Anpassungsbegehren folgenden Monats verlangen, es sei denn, die Veränderungen waren der Vertragspartei, die die Vertragsanpassung fordert, bei Vertragsabschluss bekannt. Die Vertragsanpassung hat sich an den nachzuweisenden Veränderungen einschließlich den Rationalisierungseffekten zu orientieren.</w:t>
      </w:r>
    </w:p>
    <w:p w:rsidRPr="004B6E22" w:rsidR="004B6E22" w:rsidP="004B6E22" w:rsidRDefault="004B6E22" w14:paraId="4C25E9DA" w14:textId="1CC4F7EB">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sidR="23EB6947">
        <w:rPr>
          <w:rFonts w:ascii="Open Sans" w:hAnsi="Open Sans" w:cs="Open Sans"/>
          <w:color w:val="231F20"/>
          <w:spacing w:val="2"/>
          <w:w w:val="106"/>
        </w:rPr>
        <w:t>Sofern die Vertragsparteien innerhalb eines Zeitraums von einem Monat, nachdem die Vertragsanpassung gefordert wurde, keine Einigung erzielen, kann der Vertrag von beiden Parteien, unter Einhaltung einer Frist von einem Monat bei einer Laufzeit des Vertrages bis zu einem Jahr bzw. einer Frist von drei Monaten bei einer längeren Laufzeit, jeweils zum Monatsende gekündigt werden. Diese Kündigung muss in Textform innerhalb eines Monats, nachdem mindestens eine</w:t>
      </w:r>
      <w:r w:rsidR="23EB6947">
        <w:rPr>
          <w:rFonts w:ascii="Open Sans" w:hAnsi="Open Sans" w:cs="Open Sans"/>
          <w:color w:val="231F20"/>
          <w:spacing w:val="2"/>
          <w:w w:val="106"/>
        </w:rPr>
        <w:t xml:space="preserve"> </w:t>
      </w:r>
      <w:r w:rsidRPr="004B6E22" w:rsidR="23EB6947">
        <w:rPr>
          <w:rFonts w:ascii="Open Sans" w:hAnsi="Open Sans" w:cs="Open Sans"/>
          <w:color w:val="231F20"/>
          <w:spacing w:val="2"/>
          <w:w w:val="106"/>
        </w:rPr>
        <w:t>Partei das Scheitern der Vertragsanpassung erklärt hat, zugegangen sein.</w:t>
      </w:r>
    </w:p>
    <w:p w:rsidR="70F6FE04" w:rsidP="70F6FE04" w:rsidRDefault="70F6FE04" w14:paraId="055896B1" w14:textId="237C33BF">
      <w:pPr>
        <w:pStyle w:val="Normal"/>
        <w:tabs>
          <w:tab w:val="left" w:leader="none" w:pos="1755"/>
        </w:tabs>
        <w:spacing w:before="147" w:line="260" w:lineRule="exact"/>
        <w:ind w:left="720"/>
        <w:rPr>
          <w:rFonts w:ascii="Open Sans" w:hAnsi="Open Sans" w:cs="Open Sans"/>
          <w:color w:val="231F20"/>
        </w:rPr>
      </w:pPr>
    </w:p>
    <w:p w:rsidR="004B6E22" w:rsidP="70F6FE04" w:rsidRDefault="004B6E22" w14:paraId="08D002FE" w14:textId="47C7DA2B" w14:noSpellErr="1">
      <w:pPr>
        <w:pStyle w:val="ListParagraph"/>
        <w:numPr>
          <w:ilvl w:val="0"/>
          <w:numId w:val="2"/>
        </w:numPr>
        <w:rPr>
          <w:rFonts w:ascii="Open Sans" w:hAnsi="Open Sans" w:cs="Open Sans"/>
          <w:b w:val="1"/>
          <w:bCs w:val="1"/>
          <w:color w:val="03577B"/>
          <w:spacing w:val="2"/>
          <w:w w:val="106"/>
        </w:rPr>
      </w:pPr>
      <w:r w:rsidRPr="70F6FE04" w:rsidR="23EB6947">
        <w:rPr>
          <w:rFonts w:ascii="Open Sans" w:hAnsi="Open Sans" w:cs="Open Sans"/>
          <w:b w:val="1"/>
          <w:bCs w:val="1"/>
          <w:color w:val="03577B"/>
          <w:spacing w:val="2"/>
          <w:w w:val="106"/>
        </w:rPr>
        <w:t>Betriebsübergang</w:t>
      </w:r>
    </w:p>
    <w:p w:rsidRPr="004B6E22" w:rsidR="004B6E22" w:rsidP="004B6E22" w:rsidRDefault="004B6E22" w14:paraId="0D16CC54" w14:textId="5AA7498F">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Pr>
          <w:rFonts w:ascii="Open Sans" w:hAnsi="Open Sans" w:cs="Open Sans"/>
          <w:color w:val="231F20"/>
          <w:spacing w:val="2"/>
          <w:w w:val="106"/>
        </w:rPr>
        <w:t>Sofern mit dem Vertrag über logistische Leistungen oder seiner Ausführung ein Betriebsübergang nach § 613a BGB verbunden ist, verpflichten sich die Pa</w:t>
      </w:r>
      <w:r>
        <w:rPr>
          <w:rFonts w:ascii="Open Sans" w:hAnsi="Open Sans" w:cs="Open Sans"/>
          <w:color w:val="231F20"/>
          <w:spacing w:val="2"/>
          <w:w w:val="106"/>
        </w:rPr>
        <w:t>r</w:t>
      </w:r>
      <w:r w:rsidRPr="004B6E22">
        <w:rPr>
          <w:rFonts w:ascii="Open Sans" w:hAnsi="Open Sans" w:cs="Open Sans"/>
          <w:color w:val="231F20"/>
          <w:spacing w:val="2"/>
          <w:w w:val="106"/>
        </w:rPr>
        <w:t>teien, die wirtschaftlichen Folgen unter Berücksichtigung der Laufzeit des Vertrages zu regeln.</w:t>
      </w:r>
    </w:p>
    <w:p w:rsidRPr="004B6E22" w:rsidR="004B6E22" w:rsidP="004B6E22" w:rsidRDefault="004B6E22" w14:paraId="04082F75" w14:textId="70973156">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4B6E22" w:rsidR="23EB6947">
        <w:rPr>
          <w:rFonts w:ascii="Open Sans" w:hAnsi="Open Sans" w:cs="Open Sans"/>
          <w:color w:val="231F20"/>
          <w:spacing w:val="2"/>
          <w:w w:val="106"/>
        </w:rPr>
        <w:t xml:space="preserve">Haben die Vertragsparteien keine solche Regelung getroffen, hat die in die Arbeitsverhältnisse eintretende Vertragspartei Anspruch auf eine </w:t>
      </w:r>
      <w:r w:rsidRPr="004B6E22" w:rsidR="23EB6947">
        <w:rPr>
          <w:rFonts w:ascii="Open Sans" w:hAnsi="Open Sans" w:cs="Open Sans"/>
          <w:color w:val="231F20"/>
          <w:spacing w:val="2"/>
          <w:w w:val="106"/>
        </w:rPr>
        <w:lastRenderedPageBreak/>
        <w:t>angemessene Anpassung der Vergütung nach billigem Ermessen unter Berücksichtigung der Vertragslaufzeit. Im Übrigen gilt</w:t>
      </w:r>
      <w:r w:rsidR="23EB6947">
        <w:rPr>
          <w:rFonts w:ascii="Open Sans" w:hAnsi="Open Sans" w:cs="Open Sans"/>
          <w:color w:val="231F20"/>
          <w:spacing w:val="2"/>
          <w:w w:val="106"/>
        </w:rPr>
        <w:t xml:space="preserve"> </w:t>
      </w:r>
      <w:r w:rsidRPr="004B6E22" w:rsidR="23EB6947">
        <w:rPr>
          <w:rFonts w:ascii="Open Sans" w:hAnsi="Open Sans" w:cs="Open Sans"/>
          <w:color w:val="231F20"/>
          <w:spacing w:val="2"/>
          <w:w w:val="106"/>
        </w:rPr>
        <w:t>§ 315 BGB.</w:t>
      </w:r>
    </w:p>
    <w:p w:rsidR="70F6FE04" w:rsidP="70F6FE04" w:rsidRDefault="70F6FE04" w14:paraId="5A5933FB" w14:textId="4C2978D2">
      <w:pPr>
        <w:pStyle w:val="ListParagraph"/>
        <w:tabs>
          <w:tab w:val="left" w:leader="none" w:pos="1755"/>
        </w:tabs>
        <w:spacing w:before="147" w:line="260" w:lineRule="exact"/>
        <w:ind w:left="792"/>
        <w:rPr>
          <w:rFonts w:ascii="Open Sans" w:hAnsi="Open Sans" w:cs="Open Sans"/>
          <w:color w:val="231F20"/>
        </w:rPr>
      </w:pPr>
    </w:p>
    <w:p w:rsidRPr="004B6E22" w:rsidR="004B6E22" w:rsidP="70F6FE04" w:rsidRDefault="004B6E22" w14:paraId="77216D35" w14:textId="77777777" w14:noSpellErr="1">
      <w:pPr>
        <w:pStyle w:val="ListParagraph"/>
        <w:numPr>
          <w:ilvl w:val="0"/>
          <w:numId w:val="2"/>
        </w:numPr>
        <w:rPr>
          <w:rFonts w:ascii="Open Sans" w:hAnsi="Open Sans" w:cs="Open Sans"/>
          <w:b w:val="1"/>
          <w:bCs w:val="1"/>
          <w:color w:val="03577B"/>
          <w:spacing w:val="2"/>
          <w:w w:val="106"/>
        </w:rPr>
      </w:pPr>
      <w:r w:rsidRPr="70F6FE04" w:rsidR="23EB6947">
        <w:rPr>
          <w:rFonts w:ascii="Open Sans" w:hAnsi="Open Sans" w:cs="Open Sans"/>
          <w:b w:val="1"/>
          <w:bCs w:val="1"/>
          <w:color w:val="03577B"/>
          <w:spacing w:val="2"/>
          <w:w w:val="106"/>
        </w:rPr>
        <w:t>Aufrechnung, Zurückbehaltung</w:t>
      </w:r>
    </w:p>
    <w:p w:rsidRPr="004B6E22" w:rsidR="004B6E22" w:rsidP="003C4BD3" w:rsidRDefault="003C4BD3" w14:paraId="5CBD026D" w14:textId="37F65F99">
      <w:pPr>
        <w:pStyle w:val="ListParagraph"/>
        <w:numPr>
          <w:ilvl w:val="1"/>
          <w:numId w:val="2"/>
        </w:numPr>
        <w:tabs>
          <w:tab w:val="left" w:pos="1755"/>
        </w:tabs>
        <w:spacing w:before="147" w:line="260" w:lineRule="exact"/>
        <w:contextualSpacing w:val="0"/>
        <w:rPr>
          <w:rFonts w:ascii="Open Sans" w:hAnsi="Open Sans" w:cs="Open Sans"/>
          <w:color w:val="231F20"/>
          <w:spacing w:val="2"/>
          <w:w w:val="106"/>
        </w:rPr>
      </w:pPr>
      <w:r w:rsidRPr="003C4BD3" w:rsidR="003C4BD3">
        <w:rPr>
          <w:rFonts w:ascii="Open Sans" w:hAnsi="Open Sans" w:cs="Open Sans"/>
          <w:color w:val="231F20"/>
          <w:spacing w:val="2"/>
          <w:w w:val="106"/>
        </w:rPr>
        <w:t>Gegenüber Ansprüchen aus dem Vertrag über logis- tische Leistungen nach Ziffer 1.1 und damit zusammenhängenden außervertraglichen Ansprüchen ist eine Aufrechnung oder Zurückbehaltung nur zulässig, wenn der fällige Gegenanspruch unbestritten, entscheidungsreif oder rechtskräftig festgestellt ist.</w:t>
      </w:r>
    </w:p>
    <w:p w:rsidR="166A9C64" w:rsidP="166A9C64" w:rsidRDefault="166A9C64" w14:paraId="46AAC426" w14:textId="5F36E91B">
      <w:pPr>
        <w:pStyle w:val="ListParagraph"/>
        <w:tabs>
          <w:tab w:val="left" w:leader="none" w:pos="1755"/>
        </w:tabs>
        <w:spacing w:before="147" w:line="260" w:lineRule="exact"/>
        <w:ind w:left="792"/>
        <w:rPr>
          <w:rFonts w:ascii="Open Sans" w:hAnsi="Open Sans" w:cs="Open Sans"/>
          <w:color w:val="231F20"/>
        </w:rPr>
      </w:pPr>
    </w:p>
    <w:p w:rsidR="003C4BD3" w:rsidP="70F6FE04" w:rsidRDefault="003C4BD3" w14:paraId="50BECF6E" w14:textId="77777777" w14:noSpellErr="1">
      <w:pPr>
        <w:pStyle w:val="ListParagraph"/>
        <w:numPr>
          <w:ilvl w:val="0"/>
          <w:numId w:val="2"/>
        </w:numPr>
        <w:rPr>
          <w:rFonts w:ascii="Open Sans" w:hAnsi="Open Sans" w:cs="Open Sans"/>
          <w:b w:val="1"/>
          <w:bCs w:val="1"/>
          <w:color w:val="03577B"/>
          <w:spacing w:val="2"/>
          <w:w w:val="106"/>
        </w:rPr>
      </w:pPr>
      <w:r w:rsidRPr="70F6FE04" w:rsidR="49E6102D">
        <w:rPr>
          <w:rFonts w:ascii="Open Sans" w:hAnsi="Open Sans" w:cs="Open Sans"/>
          <w:b w:val="1"/>
          <w:bCs w:val="1"/>
          <w:color w:val="03577B"/>
          <w:spacing w:val="2"/>
          <w:w w:val="106"/>
        </w:rPr>
        <w:t>Pfand- und Zurückbehaltungsrecht, Eigentumsvorbehalt</w:t>
      </w:r>
    </w:p>
    <w:p w:rsidR="70F6FE04" w:rsidP="70F6FE04" w:rsidRDefault="70F6FE04" w14:paraId="77B290A2" w14:textId="53AA9FDE">
      <w:pPr>
        <w:pStyle w:val="Normal"/>
        <w:ind w:left="0"/>
        <w:rPr>
          <w:rFonts w:ascii="Open Sans" w:hAnsi="Open Sans" w:cs="Open Sans"/>
          <w:color w:val="231F20"/>
        </w:rPr>
      </w:pPr>
    </w:p>
    <w:p w:rsidR="003C4BD3" w:rsidP="003C4BD3" w:rsidRDefault="003C4BD3" w14:paraId="5E5F7B55" w14:textId="77777777">
      <w:pPr>
        <w:pStyle w:val="ListParagraph"/>
        <w:numPr>
          <w:ilvl w:val="1"/>
          <w:numId w:val="9"/>
        </w:numPr>
        <w:rPr>
          <w:rFonts w:ascii="Open Sans" w:hAnsi="Open Sans" w:cs="Open Sans"/>
          <w:color w:val="231F20"/>
          <w:spacing w:val="2"/>
          <w:w w:val="106"/>
        </w:rPr>
      </w:pPr>
      <w:r w:rsidRPr="003C4BD3">
        <w:rPr>
          <w:rFonts w:ascii="Open Sans" w:hAnsi="Open Sans" w:cs="Open Sans"/>
          <w:color w:val="231F20"/>
          <w:spacing w:val="2"/>
          <w:w w:val="106"/>
        </w:rPr>
        <w:t>Zur Absicherung seiner Forderungen aus dem Vertrag über logistische Leistungen darf der Auftragnehmer sich auf die ihm zustehenden gesetzlichen Pfand- und Zurückbehaltungsrechte berufen.</w:t>
      </w:r>
    </w:p>
    <w:p w:rsidRPr="003C4BD3" w:rsidR="003C4BD3" w:rsidP="003C4BD3" w:rsidRDefault="003C4BD3" w14:paraId="691C1247" w14:textId="0C5F2ABF">
      <w:pPr>
        <w:pStyle w:val="ListParagraph"/>
        <w:numPr>
          <w:ilvl w:val="1"/>
          <w:numId w:val="9"/>
        </w:numPr>
        <w:rPr>
          <w:rFonts w:ascii="Open Sans" w:hAnsi="Open Sans" w:cs="Open Sans"/>
          <w:color w:val="231F20"/>
          <w:spacing w:val="2"/>
          <w:w w:val="106"/>
        </w:rPr>
      </w:pPr>
      <w:r w:rsidRPr="003C4BD3">
        <w:rPr>
          <w:rFonts w:ascii="Open Sans" w:hAnsi="Open Sans" w:cs="Open Sans"/>
          <w:color w:val="231F20"/>
          <w:spacing w:val="2"/>
          <w:w w:val="106"/>
        </w:rPr>
        <w:t xml:space="preserve">Sofern und </w:t>
      </w:r>
      <w:proofErr w:type="gramStart"/>
      <w:r w:rsidRPr="003C4BD3">
        <w:rPr>
          <w:rFonts w:ascii="Open Sans" w:hAnsi="Open Sans" w:cs="Open Sans"/>
          <w:color w:val="231F20"/>
          <w:spacing w:val="2"/>
          <w:w w:val="106"/>
        </w:rPr>
        <w:t>soweit</w:t>
      </w:r>
      <w:proofErr w:type="gramEnd"/>
      <w:r w:rsidRPr="003C4BD3">
        <w:rPr>
          <w:rFonts w:ascii="Open Sans" w:hAnsi="Open Sans" w:cs="Open Sans"/>
          <w:color w:val="231F20"/>
          <w:spacing w:val="2"/>
          <w:w w:val="106"/>
        </w:rPr>
        <w:t xml:space="preserve"> ein gesetzliches Pfandrecht nicht besteht, hat der Auftragnehmer wegen aller fälligen und nicht fälligen Forderungen, die ihm aus den in Ziffer 1.1 genannten Tätigkeiten gegenüber dem Auftraggeber zustehen, ein Pfandrecht an den in seinem Besitz befindlichen Sachen des Auftraggebers.</w:t>
      </w:r>
    </w:p>
    <w:p w:rsidRPr="003C4BD3" w:rsidR="003C4BD3" w:rsidP="003C4BD3" w:rsidRDefault="003C4BD3" w14:paraId="74F62946" w14:textId="77777777">
      <w:pPr>
        <w:pStyle w:val="ListParagraph"/>
        <w:numPr>
          <w:ilvl w:val="1"/>
          <w:numId w:val="9"/>
        </w:numPr>
        <w:rPr>
          <w:rFonts w:ascii="Open Sans" w:hAnsi="Open Sans" w:cs="Open Sans"/>
          <w:color w:val="231F20"/>
          <w:spacing w:val="2"/>
          <w:w w:val="106"/>
        </w:rPr>
      </w:pPr>
      <w:r w:rsidRPr="003C4BD3">
        <w:rPr>
          <w:rFonts w:ascii="Open Sans" w:hAnsi="Open Sans" w:cs="Open Sans"/>
          <w:color w:val="231F20"/>
          <w:spacing w:val="2"/>
          <w:w w:val="106"/>
        </w:rPr>
        <w:t>Die Pfandverwertung erfolgt nach den gesetzlichen Bestimmungen mit der Maßgabe, dass an die Stelle der in § 1234 BGB bestimmten Frist von einem Monat die von einer Woche tritt.</w:t>
      </w:r>
    </w:p>
    <w:p w:rsidRPr="003C4BD3" w:rsidR="003C4BD3" w:rsidP="003C4BD3" w:rsidRDefault="003C4BD3" w14:paraId="229A4975" w14:textId="77777777">
      <w:pPr>
        <w:pStyle w:val="ListParagraph"/>
        <w:numPr>
          <w:ilvl w:val="1"/>
          <w:numId w:val="9"/>
        </w:numPr>
        <w:rPr>
          <w:rFonts w:ascii="Open Sans" w:hAnsi="Open Sans" w:cs="Open Sans"/>
          <w:color w:val="231F20"/>
          <w:spacing w:val="2"/>
          <w:w w:val="106"/>
        </w:rPr>
      </w:pPr>
      <w:r w:rsidRPr="003C4BD3">
        <w:rPr>
          <w:rFonts w:ascii="Open Sans" w:hAnsi="Open Sans" w:cs="Open Sans"/>
          <w:color w:val="231F20"/>
          <w:spacing w:val="2"/>
          <w:w w:val="106"/>
        </w:rPr>
        <w:t>Der Auftraggeber ist berechtigt, die Ausübung des Pfandrechts und Zurückbehaltungsrechts zu unter- sagen, wenn er dem Auftragnehmer ein hinsichtlich seiner Forderungen gleichwertiges Sicherungsmittel (z. B. selbstschuldnerische Bankbürgschaft) einräumt.</w:t>
      </w:r>
    </w:p>
    <w:p w:rsidRPr="003C4BD3" w:rsidR="003C4BD3" w:rsidP="003C4BD3" w:rsidRDefault="003C4BD3" w14:paraId="1400DE0E" w14:textId="77777777">
      <w:pPr>
        <w:pStyle w:val="ListParagraph"/>
        <w:numPr>
          <w:ilvl w:val="1"/>
          <w:numId w:val="9"/>
        </w:numPr>
        <w:rPr>
          <w:rFonts w:ascii="Open Sans" w:hAnsi="Open Sans" w:cs="Open Sans"/>
          <w:color w:val="231F20"/>
          <w:spacing w:val="2"/>
          <w:w w:val="106"/>
        </w:rPr>
      </w:pPr>
      <w:r w:rsidRPr="003C4BD3">
        <w:rPr>
          <w:rFonts w:ascii="Open Sans" w:hAnsi="Open Sans" w:cs="Open Sans"/>
          <w:color w:val="231F20"/>
          <w:spacing w:val="2"/>
          <w:w w:val="106"/>
        </w:rPr>
        <w:t>Ziffer 4.5 bleibt unberührt.</w:t>
      </w:r>
    </w:p>
    <w:p w:rsidR="003C4BD3" w:rsidP="003C4BD3" w:rsidRDefault="003C4BD3" w14:paraId="14CD1C3D" w14:textId="77777777">
      <w:pPr>
        <w:pStyle w:val="ListParagraph"/>
        <w:numPr>
          <w:ilvl w:val="1"/>
          <w:numId w:val="9"/>
        </w:numPr>
        <w:spacing w:before="147" w:line="260" w:lineRule="exact"/>
        <w:rPr>
          <w:rFonts w:ascii="Open Sans" w:hAnsi="Open Sans" w:cs="Open Sans"/>
          <w:color w:val="231F20"/>
          <w:spacing w:val="2"/>
          <w:w w:val="106"/>
        </w:rPr>
      </w:pPr>
      <w:r w:rsidRPr="003C4BD3" w:rsidR="49E6102D">
        <w:rPr>
          <w:rFonts w:ascii="Open Sans" w:hAnsi="Open Sans" w:cs="Open Sans"/>
          <w:color w:val="231F20"/>
          <w:spacing w:val="2"/>
          <w:w w:val="106"/>
        </w:rPr>
        <w:t>Sofern der Auftragnehmer bei der Erbringung logistischer Leistungen auch das Eigentum an Gegenständen auf den Auftraggeber zu übertragen hat, bleiben diese Eigentum des Auftragnehmers bis zur Erfüllung sämtlicher ihm gegen den Auftraggeber aus dem Vertrag über logistische Leistungen zustehenden Forderungen.</w:t>
      </w:r>
    </w:p>
    <w:p w:rsidR="70F6FE04" w:rsidP="70F6FE04" w:rsidRDefault="70F6FE04" w14:paraId="76CC6B40" w14:textId="2F856581">
      <w:pPr>
        <w:pStyle w:val="ListParagraph"/>
        <w:spacing w:before="147" w:line="260" w:lineRule="exact"/>
        <w:ind w:left="1080"/>
        <w:rPr>
          <w:rFonts w:ascii="Open Sans" w:hAnsi="Open Sans" w:cs="Open Sans"/>
          <w:color w:val="231F20"/>
        </w:rPr>
      </w:pPr>
    </w:p>
    <w:p w:rsidRPr="003C4BD3" w:rsidR="003C4BD3" w:rsidP="70F6FE04" w:rsidRDefault="003C4BD3" w14:paraId="5DBA945F" w14:textId="4332E54E" w14:noSpellErr="1">
      <w:pPr>
        <w:pStyle w:val="ListParagraph"/>
        <w:numPr>
          <w:ilvl w:val="0"/>
          <w:numId w:val="2"/>
        </w:numPr>
        <w:spacing w:before="147" w:line="260" w:lineRule="exact"/>
        <w:rPr>
          <w:rFonts w:ascii="Open Sans" w:hAnsi="Open Sans" w:cs="Open Sans"/>
          <w:b w:val="1"/>
          <w:bCs w:val="1"/>
          <w:color w:val="03577B"/>
          <w:spacing w:val="2"/>
          <w:w w:val="106"/>
        </w:rPr>
      </w:pPr>
      <w:r w:rsidRPr="70F6FE04" w:rsidR="49E6102D">
        <w:rPr>
          <w:rFonts w:ascii="Open Sans" w:hAnsi="Open Sans" w:cs="Open Sans"/>
          <w:b w:val="1"/>
          <w:bCs w:val="1"/>
          <w:color w:val="03577B"/>
          <w:spacing w:val="2"/>
          <w:w w:val="106"/>
        </w:rPr>
        <w:t>Abnahme, Mängel- und Verzugsanzeige</w:t>
      </w:r>
    </w:p>
    <w:p w:rsidR="70F6FE04" w:rsidP="70F6FE04" w:rsidRDefault="70F6FE04" w14:paraId="675910DC" w14:textId="38C18B4C">
      <w:pPr>
        <w:pStyle w:val="ListParagraph"/>
        <w:spacing w:before="147" w:line="260" w:lineRule="exact"/>
        <w:ind w:left="360"/>
        <w:rPr>
          <w:rFonts w:ascii="Open Sans" w:hAnsi="Open Sans" w:cs="Open Sans"/>
          <w:color w:val="231F20"/>
        </w:rPr>
      </w:pPr>
    </w:p>
    <w:p w:rsidRPr="003C4BD3" w:rsidR="003C4BD3" w:rsidP="003C4BD3" w:rsidRDefault="003C4BD3" w14:paraId="0C6B2661" w14:textId="14294F85">
      <w:pPr>
        <w:pStyle w:val="ListParagraph"/>
        <w:numPr>
          <w:ilvl w:val="1"/>
          <w:numId w:val="10"/>
        </w:numPr>
        <w:rPr>
          <w:rFonts w:ascii="Open Sans" w:hAnsi="Open Sans" w:cs="Open Sans"/>
          <w:color w:val="231F20"/>
          <w:spacing w:val="2"/>
          <w:w w:val="106"/>
        </w:rPr>
      </w:pPr>
      <w:r w:rsidRPr="003C4BD3">
        <w:rPr>
          <w:rFonts w:ascii="Open Sans" w:hAnsi="Open Sans" w:cs="Open Sans"/>
          <w:color w:val="231F20"/>
          <w:spacing w:val="2"/>
          <w:w w:val="106"/>
        </w:rPr>
        <w:t>Soweit eine Abnahme der logistischen Leistung durch den Auftraggeber zu erfolgen hat, kann diese wegen des kooperativen Charakters der logistischen Leistungen durch Ingebrauchnahme, Weiterveräußerung oder Weiterbehandlung des Werkes, Ab- und Auslieferung an den Auftraggeber oder an von ihm benannte Dritte erfolgen. Soweit logistische Leistungen nicht abnahmefähig sind, tritt an die Stelle der Abnahme die Vollendung.</w:t>
      </w:r>
    </w:p>
    <w:p w:rsidRPr="003C4BD3" w:rsidR="003C4BD3" w:rsidP="003C4BD3" w:rsidRDefault="003C4BD3" w14:paraId="05AC0F83" w14:textId="77777777">
      <w:pPr>
        <w:pStyle w:val="ListParagraph"/>
        <w:numPr>
          <w:ilvl w:val="1"/>
          <w:numId w:val="10"/>
        </w:numPr>
        <w:rPr>
          <w:rFonts w:ascii="Open Sans" w:hAnsi="Open Sans" w:cs="Open Sans"/>
          <w:color w:val="231F20"/>
          <w:spacing w:val="2"/>
          <w:w w:val="106"/>
        </w:rPr>
      </w:pPr>
      <w:r w:rsidRPr="003C4BD3">
        <w:rPr>
          <w:rFonts w:ascii="Open Sans" w:hAnsi="Open Sans" w:cs="Open Sans"/>
          <w:color w:val="231F20"/>
          <w:spacing w:val="2"/>
          <w:w w:val="106"/>
        </w:rPr>
        <w:t>Der Auftraggeber ist verpflichtet, offensichtliche Mängel dem Auftragnehmer bei Abnahme anzuzeigen. Die Anzeige ist in Textform zu erstatten. Zur Wahrung der Frist genügt die rechtzeitige Absendung, sofern die Anzeige den Auftragnehmer erreicht.</w:t>
      </w:r>
    </w:p>
    <w:p w:rsidRPr="003C4BD3" w:rsidR="003C4BD3" w:rsidP="003C4BD3" w:rsidRDefault="003C4BD3" w14:paraId="34DBD7E0" w14:textId="68D76459">
      <w:pPr>
        <w:pStyle w:val="ListParagraph"/>
        <w:numPr>
          <w:ilvl w:val="1"/>
          <w:numId w:val="10"/>
        </w:numPr>
        <w:rPr>
          <w:rFonts w:ascii="Open Sans" w:hAnsi="Open Sans" w:cs="Open Sans"/>
          <w:color w:val="231F20"/>
          <w:spacing w:val="2"/>
          <w:w w:val="106"/>
        </w:rPr>
      </w:pPr>
      <w:r w:rsidRPr="003C4BD3">
        <w:rPr>
          <w:rFonts w:ascii="Open Sans" w:hAnsi="Open Sans" w:cs="Open Sans"/>
          <w:color w:val="231F20"/>
          <w:spacing w:val="2"/>
          <w:w w:val="106"/>
        </w:rPr>
        <w:t>Unterlässt der Auftraggeber die Anzeige, gilt die logistische Leistung als vertragsgemäß, es sei denn, der Auftragnehmer hat den Mangel arglistig verschwiegen.</w:t>
      </w:r>
    </w:p>
    <w:p w:rsidRPr="003C4BD3" w:rsidR="003C4BD3" w:rsidP="003C4BD3" w:rsidRDefault="003C4BD3" w14:paraId="70F58A8F" w14:textId="48CDD75A">
      <w:pPr>
        <w:pStyle w:val="ListParagraph"/>
        <w:numPr>
          <w:ilvl w:val="1"/>
          <w:numId w:val="10"/>
        </w:numPr>
        <w:rPr>
          <w:rFonts w:ascii="Open Sans" w:hAnsi="Open Sans" w:cs="Open Sans"/>
          <w:color w:val="231F20"/>
          <w:spacing w:val="2"/>
          <w:w w:val="106"/>
        </w:rPr>
      </w:pPr>
      <w:r w:rsidRPr="003C4BD3">
        <w:rPr>
          <w:rFonts w:ascii="Open Sans" w:hAnsi="Open Sans" w:cs="Open Sans"/>
          <w:color w:val="231F20"/>
          <w:spacing w:val="2"/>
          <w:w w:val="106"/>
        </w:rPr>
        <w:t xml:space="preserve">Ansprüche wegen der Überschreitung von Leistungsfristen erlöschen, wenn der Auftraggeber gegenüber dem Auftragnehmer diese nicht </w:t>
      </w:r>
      <w:r>
        <w:rPr>
          <w:rFonts w:ascii="Open Sans" w:hAnsi="Open Sans" w:cs="Open Sans"/>
          <w:color w:val="231F20"/>
          <w:spacing w:val="2"/>
          <w:w w:val="106"/>
        </w:rPr>
        <w:lastRenderedPageBreak/>
        <w:t>i</w:t>
      </w:r>
      <w:r w:rsidRPr="003C4BD3">
        <w:rPr>
          <w:rFonts w:ascii="Open Sans" w:hAnsi="Open Sans" w:cs="Open Sans"/>
          <w:color w:val="231F20"/>
          <w:spacing w:val="2"/>
          <w:w w:val="106"/>
        </w:rPr>
        <w:t>nnerhalb von 21 Tagen nach Leistungserbringung anzeigt.</w:t>
      </w:r>
    </w:p>
    <w:p w:rsidRPr="003C4BD3" w:rsidR="003C4BD3" w:rsidP="003C4BD3" w:rsidRDefault="003C4BD3" w14:paraId="16D17627" w14:textId="77777777">
      <w:pPr>
        <w:pStyle w:val="ListParagraph"/>
        <w:ind w:left="1080"/>
        <w:rPr>
          <w:rFonts w:ascii="Open Sans" w:hAnsi="Open Sans" w:cs="Open Sans"/>
          <w:color w:val="231F20"/>
          <w:spacing w:val="2"/>
          <w:w w:val="106"/>
        </w:rPr>
      </w:pPr>
    </w:p>
    <w:p w:rsidRPr="003C4BD3" w:rsidR="003C4BD3" w:rsidP="70F6FE04" w:rsidRDefault="003C4BD3" w14:paraId="7CAE86B6" w14:textId="56C1DE82" w14:noSpellErr="1">
      <w:pPr>
        <w:pStyle w:val="ListParagraph"/>
        <w:numPr>
          <w:ilvl w:val="0"/>
          <w:numId w:val="2"/>
        </w:numPr>
        <w:rPr>
          <w:rFonts w:ascii="Open Sans" w:hAnsi="Open Sans" w:cs="Open Sans"/>
          <w:b w:val="1"/>
          <w:bCs w:val="1"/>
          <w:color w:val="03577B"/>
          <w:spacing w:val="2"/>
          <w:w w:val="106"/>
        </w:rPr>
      </w:pPr>
      <w:r w:rsidRPr="70F6FE04" w:rsidR="49E6102D">
        <w:rPr>
          <w:rFonts w:ascii="Open Sans" w:hAnsi="Open Sans" w:cs="Open Sans"/>
          <w:b w:val="1"/>
          <w:bCs w:val="1"/>
          <w:color w:val="03577B"/>
          <w:spacing w:val="2"/>
          <w:w w:val="106"/>
        </w:rPr>
        <w:t>Mängelansprüche des Auftraggebers</w:t>
      </w:r>
    </w:p>
    <w:p w:rsidR="003C4BD3" w:rsidP="003C4BD3" w:rsidRDefault="003C4BD3" w14:paraId="468EFF77" w14:textId="77777777">
      <w:pPr>
        <w:pStyle w:val="ListParagraph"/>
        <w:ind w:left="792"/>
        <w:rPr>
          <w:rFonts w:ascii="Open Sans" w:hAnsi="Open Sans" w:cs="Open Sans"/>
          <w:color w:val="231F20"/>
          <w:spacing w:val="2"/>
          <w:w w:val="106"/>
        </w:rPr>
      </w:pPr>
      <w:r w:rsidRPr="003C4BD3">
        <w:rPr>
          <w:rFonts w:ascii="Open Sans" w:hAnsi="Open Sans" w:cs="Open Sans"/>
          <w:color w:val="231F20"/>
          <w:spacing w:val="2"/>
          <w:w w:val="106"/>
        </w:rPr>
        <w:t xml:space="preserve"> </w:t>
      </w:r>
    </w:p>
    <w:p w:rsidRPr="003C4BD3" w:rsidR="003C4BD3" w:rsidP="003C4BD3" w:rsidRDefault="003C4BD3" w14:paraId="56CC823D" w14:textId="51C3129D">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Die Mangelhaftigkeit einer logistischen Leistung bestimmt sich zunächst nach dem Inhalt des Vertrages, ansonsten nach den auf die betroffene logistische Leistung anwendbaren gesetzlichen Bestimmungen. Beschaffenheits- oder Haltbarkeitsgarantien werden vom Auftragnehmer nur übernommen, wenn diese in Textform vereinbart sind.</w:t>
      </w:r>
    </w:p>
    <w:p w:rsidRPr="003C4BD3" w:rsidR="003C4BD3" w:rsidP="003C4BD3" w:rsidRDefault="003C4BD3" w14:paraId="7EAD305A" w14:textId="051AC264">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Ist die logistische Leistung mangelhaft, hat der Auftraggeber Anspruch auf Nacherfüllung. Das Wahlrecht zwischen Mängelbeseitigung und Neulieferung/ Neuleistung steht in jedem Fall dem Auftragnehmer zu. Führt die Nacherfüllung nicht zu dem vertraglich geschuldeten Erfolg, hat der Auftraggeber Anspruch auf eine zweite Nacherfüllung. Weitere Ansprüche auf Nacherfüllung bestehen nicht.</w:t>
      </w:r>
    </w:p>
    <w:p w:rsidRPr="003C4BD3" w:rsidR="003C4BD3" w:rsidP="003C4BD3" w:rsidRDefault="003C4BD3" w14:paraId="5524F6DD" w14:textId="2D753C21">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Schlägt die Nacherfüllung zweimal fehl oder ist eine Nacherfüllung wegen der Art der Leistung nicht möglich, kann der Auftraggeber die ihm zustehenden Minderungs-, Rücktritts- und Schadensersatzrechte sowie sein Recht auf Selbstvornahme wie folgt ausüben:</w:t>
      </w:r>
    </w:p>
    <w:p w:rsidRPr="003C4BD3" w:rsidR="003C4BD3" w:rsidP="003C4BD3" w:rsidRDefault="003C4BD3" w14:paraId="061F5408" w14:textId="124F290B">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Macht der Auftraggeber Minderung geltend, ist diese auf den Wegfall der vereinbarten Vergütung für die einzelne, mängelbehaftete logistische Leistung begrenzt.</w:t>
      </w:r>
    </w:p>
    <w:p w:rsidRPr="003C4BD3" w:rsidR="003C4BD3" w:rsidP="003C4BD3" w:rsidRDefault="003C4BD3" w14:paraId="7AE75EEA" w14:textId="2ED86F51">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Macht der Auftraggeber das Rücktrittsrecht geltend, gilt dieses nur in Bezug auf die einzelne, mängelbehaftete logistische Leistung. Im Übrigen steht dem Auftraggeber unter den Voraussetzungen der Ziffer 13 anstelle des Rücktrittsrechts das Sonderkündigungsrecht zu.</w:t>
      </w:r>
    </w:p>
    <w:p w:rsidR="003C4BD3" w:rsidP="003C4BD3" w:rsidRDefault="003C4BD3" w14:paraId="19313710" w14:textId="0BE2EF25">
      <w:pPr>
        <w:pStyle w:val="ListParagraph"/>
        <w:numPr>
          <w:ilvl w:val="1"/>
          <w:numId w:val="2"/>
        </w:numPr>
        <w:rPr>
          <w:rFonts w:ascii="Open Sans" w:hAnsi="Open Sans" w:cs="Open Sans"/>
          <w:color w:val="231F20"/>
          <w:spacing w:val="2"/>
          <w:w w:val="106"/>
        </w:rPr>
      </w:pPr>
      <w:r w:rsidRPr="003C4BD3">
        <w:rPr>
          <w:rFonts w:ascii="Open Sans" w:hAnsi="Open Sans" w:cs="Open Sans"/>
          <w:color w:val="231F20"/>
          <w:spacing w:val="2"/>
          <w:w w:val="106"/>
        </w:rPr>
        <w:t>Schadensersatz statt der Leistung kann der Auftraggeber unter den Voraussetzungen von Ziffer 14 verlangen.</w:t>
      </w:r>
    </w:p>
    <w:p w:rsidR="008126BB" w:rsidP="003C4BD3" w:rsidRDefault="008126BB" w14:paraId="19FC27A3" w14:textId="2434F673">
      <w:pPr>
        <w:pStyle w:val="ListParagraph"/>
        <w:numPr>
          <w:ilvl w:val="1"/>
          <w:numId w:val="2"/>
        </w:numPr>
        <w:rPr>
          <w:rFonts w:ascii="Open Sans" w:hAnsi="Open Sans" w:cs="Open Sans"/>
          <w:color w:val="231F20"/>
          <w:spacing w:val="2"/>
          <w:w w:val="106"/>
        </w:rPr>
      </w:pPr>
      <w:r w:rsidRPr="008126BB">
        <w:rPr>
          <w:rFonts w:ascii="Open Sans" w:hAnsi="Open Sans" w:cs="Open Sans"/>
          <w:color w:val="231F20"/>
          <w:spacing w:val="2"/>
          <w:w w:val="106"/>
        </w:rPr>
        <w:t xml:space="preserve">Von einer derartigen Selbstvornahme sind wir unverzüglich, nach Möglichkeit vorher, zu benachrichtigen. Das </w:t>
      </w:r>
      <w:proofErr w:type="spellStart"/>
      <w:r w:rsidRPr="008126BB">
        <w:rPr>
          <w:rFonts w:ascii="Open Sans" w:hAnsi="Open Sans" w:cs="Open Sans"/>
          <w:color w:val="231F20"/>
          <w:spacing w:val="2"/>
          <w:w w:val="106"/>
        </w:rPr>
        <w:t>Selbstvornahmerecht</w:t>
      </w:r>
      <w:proofErr w:type="spellEnd"/>
      <w:r w:rsidRPr="008126BB">
        <w:rPr>
          <w:rFonts w:ascii="Open Sans" w:hAnsi="Open Sans" w:cs="Open Sans"/>
          <w:color w:val="231F20"/>
          <w:spacing w:val="2"/>
          <w:w w:val="106"/>
        </w:rPr>
        <w:t xml:space="preserve"> besteht nicht, wenn wir berechtigt wären, eine entsprechende Nacherfüllung nach den gesetzlichen Vorschriften zu verweigern</w:t>
      </w:r>
      <w:r>
        <w:rPr>
          <w:rFonts w:ascii="Open Sans" w:hAnsi="Open Sans" w:cs="Open Sans"/>
          <w:color w:val="231F20"/>
          <w:spacing w:val="2"/>
          <w:w w:val="106"/>
        </w:rPr>
        <w:t>.</w:t>
      </w:r>
    </w:p>
    <w:p w:rsidRPr="008126BB" w:rsidR="003C4BD3" w:rsidP="003C4BD3" w:rsidRDefault="003C4BD3" w14:paraId="55FBD05C" w14:textId="2B38415C">
      <w:pPr>
        <w:pStyle w:val="ListParagraph"/>
        <w:numPr>
          <w:ilvl w:val="1"/>
          <w:numId w:val="2"/>
        </w:numPr>
        <w:rPr>
          <w:rFonts w:ascii="Open Sans" w:hAnsi="Open Sans" w:cs="Open Sans"/>
          <w:color w:val="231F20"/>
          <w:spacing w:val="2"/>
          <w:w w:val="106"/>
        </w:rPr>
      </w:pPr>
      <w:r w:rsidRPr="008126BB" w:rsidR="49E6102D">
        <w:rPr>
          <w:rFonts w:ascii="Open Sans" w:hAnsi="Open Sans" w:cs="Open Sans"/>
          <w:color w:val="231F20"/>
          <w:spacing w:val="2"/>
          <w:w w:val="106"/>
        </w:rPr>
        <w:t>Bei Selbstvornahme ist der Anspruch des Auftraggebers auf Aufwendungsersatz auf einen Betrag bis zu</w:t>
      </w:r>
      <w:r w:rsidRPr="008126BB" w:rsidR="6D937186">
        <w:rPr>
          <w:rFonts w:ascii="Open Sans" w:hAnsi="Open Sans" w:cs="Open Sans"/>
          <w:color w:val="231F20"/>
          <w:spacing w:val="2"/>
          <w:w w:val="106"/>
        </w:rPr>
        <w:t xml:space="preserve"> </w:t>
      </w:r>
      <w:r w:rsidR="6F2A2638">
        <w:rPr>
          <w:rFonts w:ascii="Open Sans" w:hAnsi="Open Sans" w:cs="Open Sans"/>
          <w:color w:val="231F20"/>
          <w:spacing w:val="2"/>
          <w:w w:val="106"/>
        </w:rPr>
        <w:t>1</w:t>
      </w:r>
      <w:r w:rsidRPr="008126BB" w:rsidR="49E6102D">
        <w:rPr>
          <w:rFonts w:ascii="Open Sans" w:hAnsi="Open Sans" w:cs="Open Sans"/>
          <w:color w:val="231F20"/>
          <w:spacing w:val="2"/>
          <w:w w:val="106"/>
        </w:rPr>
        <w:t>.000 Euro begrenzt.</w:t>
      </w:r>
    </w:p>
    <w:p w:rsidR="70F6FE04" w:rsidP="70F6FE04" w:rsidRDefault="70F6FE04" w14:paraId="79A98CE1" w14:textId="4D082562">
      <w:pPr>
        <w:pStyle w:val="ListParagraph"/>
        <w:ind w:left="792"/>
        <w:rPr>
          <w:rFonts w:ascii="Open Sans" w:hAnsi="Open Sans" w:cs="Open Sans"/>
          <w:color w:val="231F20"/>
        </w:rPr>
      </w:pPr>
    </w:p>
    <w:p w:rsidR="007A0937" w:rsidP="70F6FE04" w:rsidRDefault="007A0937" w14:paraId="69513930" w14:textId="77777777" w14:noSpellErr="1">
      <w:pPr>
        <w:pStyle w:val="ListParagraph"/>
        <w:numPr>
          <w:ilvl w:val="0"/>
          <w:numId w:val="2"/>
        </w:numPr>
        <w:rPr>
          <w:rFonts w:ascii="Open Sans" w:hAnsi="Open Sans" w:cs="Open Sans"/>
          <w:b w:val="1"/>
          <w:bCs w:val="1"/>
          <w:color w:val="03577B"/>
          <w:spacing w:val="2"/>
          <w:w w:val="106"/>
        </w:rPr>
      </w:pPr>
      <w:r w:rsidRPr="70F6FE04" w:rsidR="6F2A2638">
        <w:rPr>
          <w:rFonts w:ascii="Open Sans" w:hAnsi="Open Sans" w:cs="Open Sans"/>
          <w:b w:val="1"/>
          <w:bCs w:val="1"/>
          <w:color w:val="03577B"/>
          <w:spacing w:val="2"/>
          <w:w w:val="106"/>
        </w:rPr>
        <w:t>Sonderkündigungsrecht</w:t>
      </w:r>
    </w:p>
    <w:p w:rsidR="70F6FE04" w:rsidP="70F6FE04" w:rsidRDefault="70F6FE04" w14:paraId="3AC7EDB8" w14:textId="7E18F816">
      <w:pPr>
        <w:pStyle w:val="ListParagraph"/>
        <w:ind w:left="360"/>
        <w:rPr>
          <w:rFonts w:ascii="Open Sans" w:hAnsi="Open Sans" w:cs="Open Sans"/>
          <w:color w:val="231F20"/>
        </w:rPr>
      </w:pPr>
    </w:p>
    <w:p w:rsidRPr="007A0937" w:rsidR="007A0937" w:rsidP="007A0937" w:rsidRDefault="007A0937" w14:paraId="390ECBD6" w14:textId="18FAAC2C">
      <w:pPr>
        <w:pStyle w:val="ListParagraph"/>
        <w:numPr>
          <w:ilvl w:val="1"/>
          <w:numId w:val="2"/>
        </w:numPr>
        <w:rPr>
          <w:rFonts w:ascii="Open Sans" w:hAnsi="Open Sans" w:cs="Open Sans"/>
          <w:color w:val="231F20"/>
          <w:spacing w:val="2"/>
          <w:w w:val="106"/>
        </w:rPr>
      </w:pPr>
      <w:r>
        <w:rPr>
          <w:rFonts w:ascii="Open Sans" w:hAnsi="Open Sans" w:cs="Open Sans"/>
          <w:color w:val="231F20"/>
          <w:spacing w:val="2"/>
          <w:w w:val="106"/>
        </w:rPr>
        <w:t>W</w:t>
      </w:r>
      <w:r w:rsidRPr="007A0937">
        <w:rPr>
          <w:rFonts w:ascii="Open Sans" w:hAnsi="Open Sans" w:cs="Open Sans"/>
          <w:color w:val="231F20"/>
          <w:spacing w:val="2"/>
          <w:w w:val="106"/>
        </w:rPr>
        <w:t>enn eine der Parteien innerhalb eines Jahres zweimal gegen dieselbe vertragswesentliche Pflicht verstößt und dies jeweils zu einer wesentlichen Betriebsstörung führt, hat die andere Partei das Recht, diesen Vertrag mit angemessener Frist in Textform zu kündigen, nachdem sie der vertragsverletzenden Partei in Textform eine angemessene Frist zur Beseitigung der Pflichtverletzung eingeräumt hat und diese Frist abgelaufen ist, ohne dass die Partei ihren Verpflichtungen nachgekommen ist.</w:t>
      </w:r>
    </w:p>
    <w:p w:rsidRPr="007A0937" w:rsidR="007A0937" w:rsidP="007A0937" w:rsidRDefault="007A0937" w14:paraId="07AEAD35" w14:textId="719B050A">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 xml:space="preserve">Gerät eine der Parteien mit ihrer vertraglichen Zahlungsverpflichtung aus zwei aufeinanderfolgenden Rechnungsperioden in Verzug, so hat die andere Vertragspartei das Recht, </w:t>
      </w:r>
      <w:r w:rsidRPr="007A0937">
        <w:rPr>
          <w:rFonts w:ascii="Open Sans" w:hAnsi="Open Sans" w:cs="Open Sans"/>
          <w:color w:val="231F20"/>
          <w:spacing w:val="2"/>
          <w:w w:val="106"/>
        </w:rPr>
        <w:lastRenderedPageBreak/>
        <w:t>diesen Vertrag innerhalb einer weiteren Rechnungsperiode zu kündigen. Ziffer 13.2 findet keine Anwendung auf Schadenersatzzahlungen.</w:t>
      </w:r>
    </w:p>
    <w:p w:rsidR="007A0937" w:rsidP="007A0937" w:rsidRDefault="007A0937" w14:paraId="13B3F70A" w14:textId="2796B3F3">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Das Recht zur außerordentlichen Kündigung aus wichtigem Grund bleibt unberührt.</w:t>
      </w:r>
    </w:p>
    <w:p w:rsidRPr="007A0937" w:rsidR="007A0937" w:rsidP="007A0937" w:rsidRDefault="007A0937" w14:paraId="2E4F692E" w14:textId="77777777">
      <w:pPr>
        <w:pStyle w:val="ListParagraph"/>
        <w:ind w:left="792"/>
        <w:rPr>
          <w:rFonts w:ascii="Open Sans" w:hAnsi="Open Sans" w:cs="Open Sans"/>
          <w:color w:val="231F20"/>
          <w:spacing w:val="2"/>
          <w:w w:val="106"/>
        </w:rPr>
      </w:pPr>
    </w:p>
    <w:p w:rsidRPr="007A0937" w:rsidR="007A0937" w:rsidP="70F6FE04" w:rsidRDefault="007A0937" w14:paraId="6B9672D2" w14:textId="7DAA4B44" w14:noSpellErr="1">
      <w:pPr>
        <w:pStyle w:val="ListParagraph"/>
        <w:numPr>
          <w:ilvl w:val="0"/>
          <w:numId w:val="2"/>
        </w:numPr>
        <w:rPr>
          <w:rFonts w:ascii="Open Sans" w:hAnsi="Open Sans" w:cs="Open Sans"/>
          <w:b w:val="1"/>
          <w:bCs w:val="1"/>
          <w:color w:val="03577B"/>
          <w:spacing w:val="2"/>
          <w:w w:val="106"/>
        </w:rPr>
      </w:pPr>
      <w:r w:rsidRPr="70F6FE04" w:rsidR="6F2A2638">
        <w:rPr>
          <w:rFonts w:ascii="Open Sans" w:hAnsi="Open Sans" w:cs="Open Sans"/>
          <w:b w:val="1"/>
          <w:bCs w:val="1"/>
          <w:color w:val="03577B"/>
          <w:spacing w:val="2"/>
          <w:w w:val="106"/>
        </w:rPr>
        <w:t>Haftung des Auftragnehmers</w:t>
      </w:r>
    </w:p>
    <w:p w:rsidR="70F6FE04" w:rsidP="70F6FE04" w:rsidRDefault="70F6FE04" w14:paraId="2F229015" w14:textId="54491FE5">
      <w:pPr>
        <w:pStyle w:val="ListParagraph"/>
        <w:ind w:left="360"/>
        <w:rPr>
          <w:rFonts w:ascii="Open Sans" w:hAnsi="Open Sans" w:cs="Open Sans"/>
          <w:color w:val="231F20"/>
        </w:rPr>
      </w:pPr>
    </w:p>
    <w:p w:rsidRPr="007A0937" w:rsidR="007A0937" w:rsidP="007A0937" w:rsidRDefault="007A0937" w14:paraId="05BFC5F3" w14:textId="3D628282">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Der Auftragnehmer haftet nur, wenn ihn ein Verschulden an dem von ihm verursachten Schaden trifft.</w:t>
      </w:r>
    </w:p>
    <w:p w:rsidRPr="007A0937" w:rsidR="007A0937" w:rsidP="007A0937" w:rsidRDefault="007A0937" w14:paraId="29199EDF" w14:textId="77777777">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Die Haftung des Auftragnehmers ist der Höhe nach begrenzt</w:t>
      </w:r>
    </w:p>
    <w:p w:rsidRPr="007A0937" w:rsidR="007A0937" w:rsidP="007A0937" w:rsidRDefault="007A0937" w14:paraId="56F08F33" w14:textId="77777777">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bei Güterschäden auf 20.000 Euro je Schadenfall.</w:t>
      </w:r>
    </w:p>
    <w:p w:rsidRPr="007A0937" w:rsidR="007A0937" w:rsidP="007A0937" w:rsidRDefault="007A0937" w14:paraId="65B28E96" w14:textId="77777777">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bei Güterschäden aufgrund von Serienschäden abweichend von Ziffer 14.2.1 auf 125.000 Euro.</w:t>
      </w:r>
    </w:p>
    <w:p w:rsidRPr="007A0937" w:rsidR="007A0937" w:rsidP="007A0937" w:rsidRDefault="007A0937" w14:paraId="0E150263" w14:textId="524AC307">
      <w:pPr>
        <w:pStyle w:val="ListParagraph"/>
        <w:ind w:left="792"/>
        <w:rPr>
          <w:rFonts w:ascii="Open Sans" w:hAnsi="Open Sans" w:cs="Open Sans"/>
          <w:color w:val="231F20"/>
          <w:spacing w:val="2"/>
          <w:w w:val="106"/>
        </w:rPr>
      </w:pPr>
      <w:r w:rsidRPr="007A0937">
        <w:rPr>
          <w:rFonts w:ascii="Open Sans" w:hAnsi="Open Sans" w:cs="Open Sans"/>
          <w:color w:val="231F20"/>
          <w:spacing w:val="2"/>
          <w:w w:val="106"/>
        </w:rPr>
        <w:t>Bei einem Serienschaden gelten mehrere Schadenfälle als ein Schadenfall, der im Zeitpunkt des ersten dieser Schadenfälle eingetreten ist, wenn diese entweder auf derselben Ursache, auf gleichen Ursachen mit innerem, insbesondere sachlichem und zeitlichem, Zusammenhang oder auf logistischen Leistungen mit gleichen Mängeln beruhen.</w:t>
      </w:r>
    </w:p>
    <w:p w:rsidRPr="007A0937" w:rsidR="007A0937" w:rsidP="007A0937" w:rsidRDefault="007A0937" w14:paraId="57094709" w14:textId="77777777">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bei anderen als Güterschäden auf 20.000 Euro je Schadenfall.</w:t>
      </w:r>
    </w:p>
    <w:p w:rsidRPr="007A0937" w:rsidR="007A0937" w:rsidP="007A0937" w:rsidRDefault="007A0937" w14:paraId="3667C859" w14:textId="20B235FC">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für alle Schadenfälle innerhalb eines Jahres auf</w:t>
      </w:r>
      <w:r>
        <w:rPr>
          <w:rFonts w:ascii="Open Sans" w:hAnsi="Open Sans" w:cs="Open Sans"/>
          <w:color w:val="231F20"/>
          <w:spacing w:val="2"/>
          <w:w w:val="106"/>
        </w:rPr>
        <w:t xml:space="preserve"> </w:t>
      </w:r>
      <w:r w:rsidRPr="007A0937">
        <w:rPr>
          <w:rFonts w:ascii="Open Sans" w:hAnsi="Open Sans" w:cs="Open Sans"/>
          <w:color w:val="231F20"/>
          <w:spacing w:val="2"/>
          <w:w w:val="106"/>
        </w:rPr>
        <w:t>600.000 Euro. Ziffer 14.3 bleibt unberührt.</w:t>
      </w:r>
    </w:p>
    <w:p w:rsidR="007A0937" w:rsidP="007A0937" w:rsidRDefault="007A0937" w14:paraId="7A592948" w14:textId="77777777">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Der Auftraggeber kann gegen Zahlung eines zu vereinbarenden Zuschlags vor Leistungsbeginn in Textform</w:t>
      </w:r>
      <w:r>
        <w:rPr>
          <w:rFonts w:ascii="Open Sans" w:hAnsi="Open Sans" w:cs="Open Sans"/>
          <w:color w:val="231F20"/>
          <w:spacing w:val="2"/>
          <w:w w:val="106"/>
        </w:rPr>
        <w:t xml:space="preserve"> </w:t>
      </w:r>
    </w:p>
    <w:p w:rsidRPr="007A0937" w:rsidR="007A0937" w:rsidP="007A0937" w:rsidRDefault="007A0937" w14:paraId="5970EC20" w14:textId="47AAB11B">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 xml:space="preserve">einen Wert zur Erhöhung der Haftung für Güterschäden angeben, der die in Ziffer 14.2.1 und 14.2.2 bestimmten Höchstbeträge übersteigt. In diesem Fall tritt der jeweils angegebene Wert an die Stelle des betreffenden Höchstbetrages („Wertdeklaration“); </w:t>
      </w:r>
    </w:p>
    <w:p w:rsidRPr="007A0937" w:rsidR="007A0937" w:rsidP="007A0937" w:rsidRDefault="007A0937" w14:paraId="5C1F75B1" w14:textId="77777777">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ein Interesse zur Erhöhung der Haftung für andere als Güterschäden erklären, der den in Ziffer 14.2.3 bestimmten Höchstbetrag übersteigt. In diesem Fall tritt das jeweils erklärte Interesse an die Stelle des Höchstbetrages („Interessedeklaration“).</w:t>
      </w:r>
    </w:p>
    <w:p w:rsidRPr="007A0937" w:rsidR="007A0937" w:rsidP="007A0937" w:rsidRDefault="007A0937" w14:paraId="3DF300FC" w14:textId="0447883B">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 xml:space="preserve">Die vorstehenden Haftungsausschlüsse und </w:t>
      </w:r>
      <w:r>
        <w:rPr>
          <w:rFonts w:ascii="Open Sans" w:hAnsi="Open Sans" w:cs="Open Sans"/>
          <w:color w:val="231F20"/>
          <w:spacing w:val="2"/>
          <w:w w:val="106"/>
        </w:rPr>
        <w:t>-</w:t>
      </w:r>
      <w:r w:rsidRPr="007A0937">
        <w:rPr>
          <w:rFonts w:ascii="Open Sans" w:hAnsi="Open Sans" w:cs="Open Sans"/>
          <w:color w:val="231F20"/>
          <w:spacing w:val="2"/>
          <w:w w:val="106"/>
        </w:rPr>
        <w:t>begre</w:t>
      </w:r>
      <w:r>
        <w:rPr>
          <w:rFonts w:ascii="Open Sans" w:hAnsi="Open Sans" w:cs="Open Sans"/>
          <w:color w:val="231F20"/>
          <w:spacing w:val="2"/>
          <w:w w:val="106"/>
        </w:rPr>
        <w:t>n</w:t>
      </w:r>
      <w:r w:rsidRPr="007A0937">
        <w:rPr>
          <w:rFonts w:ascii="Open Sans" w:hAnsi="Open Sans" w:cs="Open Sans"/>
          <w:color w:val="231F20"/>
          <w:spacing w:val="2"/>
          <w:w w:val="106"/>
        </w:rPr>
        <w:t>zungen gelten auch für außervertragliche Ansprüche gegen den Auftragnehmer und seine Erfüllungsgehilfen.</w:t>
      </w:r>
    </w:p>
    <w:p w:rsidRPr="007A0937" w:rsidR="007A0937" w:rsidP="00E244AD" w:rsidRDefault="007A0937" w14:paraId="2E799CCA" w14:textId="4589E36A">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Die vorstehenden Haftungsausschlüsse und -begrenzungen gelten nicht</w:t>
      </w:r>
    </w:p>
    <w:p w:rsidRPr="007A0937" w:rsidR="007A0937" w:rsidP="00E244AD" w:rsidRDefault="00E244AD" w14:paraId="0A80B1AD" w14:textId="184D1CDC">
      <w:pPr>
        <w:pStyle w:val="ListParagraph"/>
        <w:numPr>
          <w:ilvl w:val="2"/>
          <w:numId w:val="2"/>
        </w:numPr>
        <w:rPr>
          <w:rFonts w:ascii="Open Sans" w:hAnsi="Open Sans" w:cs="Open Sans"/>
          <w:color w:val="231F20"/>
          <w:spacing w:val="2"/>
          <w:w w:val="106"/>
        </w:rPr>
      </w:pPr>
      <w:r>
        <w:rPr>
          <w:rFonts w:ascii="Open Sans" w:hAnsi="Open Sans" w:cs="Open Sans"/>
          <w:color w:val="231F20"/>
          <w:spacing w:val="2"/>
          <w:w w:val="106"/>
        </w:rPr>
        <w:t>f</w:t>
      </w:r>
      <w:r w:rsidRPr="007A0937" w:rsidR="007A0937">
        <w:rPr>
          <w:rFonts w:ascii="Open Sans" w:hAnsi="Open Sans" w:cs="Open Sans"/>
          <w:color w:val="231F20"/>
          <w:spacing w:val="2"/>
          <w:w w:val="106"/>
        </w:rPr>
        <w:t>ür die Verletzung des Lebens, des Körpers und der Gesundheit sowie für Schäden an Sachen, die nicht Gegenstand der logistischen (Zusatz)Leistung sind („</w:t>
      </w:r>
      <w:proofErr w:type="spellStart"/>
      <w:r w:rsidRPr="007A0937" w:rsidR="007A0937">
        <w:rPr>
          <w:rFonts w:ascii="Open Sans" w:hAnsi="Open Sans" w:cs="Open Sans"/>
          <w:color w:val="231F20"/>
          <w:spacing w:val="2"/>
          <w:w w:val="106"/>
        </w:rPr>
        <w:t>Drittgut</w:t>
      </w:r>
      <w:proofErr w:type="spellEnd"/>
      <w:r w:rsidRPr="007A0937" w:rsidR="007A0937">
        <w:rPr>
          <w:rFonts w:ascii="Open Sans" w:hAnsi="Open Sans" w:cs="Open Sans"/>
          <w:color w:val="231F20"/>
          <w:spacing w:val="2"/>
          <w:w w:val="106"/>
        </w:rPr>
        <w:t>“);</w:t>
      </w:r>
    </w:p>
    <w:p w:rsidRPr="007A0937" w:rsidR="007A0937" w:rsidP="00E244AD" w:rsidRDefault="007A0937" w14:paraId="062CE77C" w14:textId="77777777">
      <w:pPr>
        <w:pStyle w:val="ListParagraph"/>
        <w:numPr>
          <w:ilvl w:val="2"/>
          <w:numId w:val="2"/>
        </w:numPr>
        <w:rPr>
          <w:rFonts w:ascii="Open Sans" w:hAnsi="Open Sans" w:cs="Open Sans"/>
          <w:color w:val="231F20"/>
          <w:spacing w:val="2"/>
          <w:w w:val="106"/>
        </w:rPr>
      </w:pPr>
      <w:proofErr w:type="gramStart"/>
      <w:r w:rsidRPr="007A0937">
        <w:rPr>
          <w:rFonts w:ascii="Open Sans" w:hAnsi="Open Sans" w:cs="Open Sans"/>
          <w:color w:val="231F20"/>
          <w:spacing w:val="2"/>
          <w:w w:val="106"/>
        </w:rPr>
        <w:t>soweit</w:t>
      </w:r>
      <w:proofErr w:type="gramEnd"/>
      <w:r w:rsidRPr="007A0937">
        <w:rPr>
          <w:rFonts w:ascii="Open Sans" w:hAnsi="Open Sans" w:cs="Open Sans"/>
          <w:color w:val="231F20"/>
          <w:spacing w:val="2"/>
          <w:w w:val="106"/>
        </w:rPr>
        <w:t xml:space="preserve"> gesetzliche Haftungsbestimmungen, wie z.B. das Produkthaftungsgesetz, zwingend anzuwenden sind.</w:t>
      </w:r>
    </w:p>
    <w:p w:rsidRPr="00E244AD" w:rsidR="007A0937" w:rsidP="00E244AD" w:rsidRDefault="007A0937" w14:paraId="03B924EA" w14:textId="77777777">
      <w:pPr>
        <w:rPr>
          <w:rFonts w:ascii="Open Sans" w:hAnsi="Open Sans" w:cs="Open Sans"/>
          <w:color w:val="231F20"/>
          <w:spacing w:val="2"/>
          <w:w w:val="106"/>
        </w:rPr>
      </w:pPr>
    </w:p>
    <w:p w:rsidRPr="007A0937" w:rsidR="007A0937" w:rsidP="70F6FE04" w:rsidRDefault="007A0937" w14:paraId="70C9E691" w14:textId="77777777" w14:noSpellErr="1">
      <w:pPr>
        <w:pStyle w:val="ListParagraph"/>
        <w:numPr>
          <w:ilvl w:val="0"/>
          <w:numId w:val="2"/>
        </w:numPr>
        <w:rPr>
          <w:rFonts w:ascii="Open Sans" w:hAnsi="Open Sans" w:cs="Open Sans"/>
          <w:b w:val="1"/>
          <w:bCs w:val="1"/>
          <w:color w:val="03577B"/>
          <w:spacing w:val="2"/>
          <w:w w:val="106"/>
        </w:rPr>
      </w:pPr>
      <w:r w:rsidRPr="70F6FE04" w:rsidR="6F2A2638">
        <w:rPr>
          <w:rFonts w:ascii="Open Sans" w:hAnsi="Open Sans" w:cs="Open Sans"/>
          <w:b w:val="1"/>
          <w:bCs w:val="1"/>
          <w:color w:val="03577B"/>
          <w:spacing w:val="2"/>
          <w:w w:val="106"/>
        </w:rPr>
        <w:t>Qualifiziertes Verschulden</w:t>
      </w:r>
    </w:p>
    <w:p w:rsidRPr="00E244AD" w:rsidR="007A0937" w:rsidP="00E244AD" w:rsidRDefault="007A0937" w14:paraId="555CD5D4" w14:textId="77777777">
      <w:pPr>
        <w:rPr>
          <w:rFonts w:ascii="Open Sans" w:hAnsi="Open Sans" w:cs="Open Sans"/>
          <w:color w:val="231F20"/>
          <w:spacing w:val="2"/>
          <w:w w:val="106"/>
        </w:rPr>
      </w:pPr>
      <w:r w:rsidRPr="00E244AD">
        <w:rPr>
          <w:rFonts w:ascii="Open Sans" w:hAnsi="Open Sans" w:cs="Open Sans"/>
          <w:color w:val="231F20"/>
          <w:spacing w:val="2"/>
          <w:w w:val="106"/>
        </w:rPr>
        <w:t xml:space="preserve"> </w:t>
      </w:r>
    </w:p>
    <w:p w:rsidRPr="007A0937" w:rsidR="007A0937" w:rsidP="007A0937" w:rsidRDefault="007A0937" w14:paraId="6583FBE2" w14:textId="77777777">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Die in Ziffer 14 genannten Haftungsausschlüsse und -begrenzungen gelten nicht, wenn der Schaden verursacht worden ist</w:t>
      </w:r>
    </w:p>
    <w:p w:rsidRPr="007A0937" w:rsidR="007A0937" w:rsidP="00E244AD" w:rsidRDefault="007A0937" w14:paraId="1362ED16" w14:textId="72A409E1">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lastRenderedPageBreak/>
        <w:t>durch Vorsatz oder grobe Fahrlässigkeit des Auftragnehmers oder seiner Erfüllungsgehilfen oder</w:t>
      </w:r>
    </w:p>
    <w:p w:rsidRPr="007A0937" w:rsidR="007A0937" w:rsidP="00E244AD" w:rsidRDefault="007A0937" w14:paraId="552E329E" w14:textId="34D9416F">
      <w:pPr>
        <w:pStyle w:val="ListParagraph"/>
        <w:numPr>
          <w:ilvl w:val="2"/>
          <w:numId w:val="2"/>
        </w:numPr>
        <w:rPr>
          <w:rFonts w:ascii="Open Sans" w:hAnsi="Open Sans" w:cs="Open Sans"/>
          <w:color w:val="231F20"/>
          <w:spacing w:val="2"/>
          <w:w w:val="106"/>
        </w:rPr>
      </w:pPr>
      <w:r w:rsidRPr="007A0937">
        <w:rPr>
          <w:rFonts w:ascii="Open Sans" w:hAnsi="Open Sans" w:cs="Open Sans"/>
          <w:color w:val="231F20"/>
          <w:spacing w:val="2"/>
          <w:w w:val="106"/>
        </w:rPr>
        <w:t>durch Verletzung vertragswesentlicher Pflichten, wobei Ersatzansprüche in letzterem Fall begrenzt sind auf den vorhersehbaren, typischen Schaden.</w:t>
      </w:r>
    </w:p>
    <w:p w:rsidRPr="007A0937" w:rsidR="007A0937" w:rsidP="00E244AD" w:rsidRDefault="007A0937" w14:paraId="6858B821" w14:textId="77777777">
      <w:pPr>
        <w:pStyle w:val="ListParagraph"/>
        <w:ind w:left="792" w:firstLine="432"/>
        <w:rPr>
          <w:rFonts w:ascii="Open Sans" w:hAnsi="Open Sans" w:cs="Open Sans"/>
          <w:color w:val="231F20"/>
          <w:spacing w:val="2"/>
          <w:w w:val="106"/>
        </w:rPr>
      </w:pPr>
      <w:r w:rsidRPr="007A0937">
        <w:rPr>
          <w:rFonts w:ascii="Open Sans" w:hAnsi="Open Sans" w:cs="Open Sans"/>
          <w:color w:val="231F20"/>
          <w:spacing w:val="2"/>
          <w:w w:val="106"/>
        </w:rPr>
        <w:t>Vertragswesentliche Pflichten sind Pflichten, deren Erfüllung die ordnungsgemäße Durchführung eines Vertrages nach Ziffer 1.1 erst ermöglicht und auf deren Einhaltung der Vertragspartner regelmäßig vertrauen darf.</w:t>
      </w:r>
    </w:p>
    <w:p w:rsidRPr="00E244AD" w:rsidR="007A0937" w:rsidP="007A0937" w:rsidRDefault="007A0937" w14:paraId="4D22CCB5" w14:textId="6749723D">
      <w:pPr>
        <w:pStyle w:val="ListParagraph"/>
        <w:numPr>
          <w:ilvl w:val="1"/>
          <w:numId w:val="2"/>
        </w:numPr>
        <w:rPr>
          <w:rFonts w:ascii="Open Sans" w:hAnsi="Open Sans" w:cs="Open Sans"/>
          <w:color w:val="231F20"/>
          <w:spacing w:val="2"/>
          <w:w w:val="106"/>
        </w:rPr>
      </w:pPr>
      <w:r w:rsidRPr="00E244AD">
        <w:rPr>
          <w:rFonts w:ascii="Open Sans" w:hAnsi="Open Sans" w:cs="Open Sans"/>
          <w:color w:val="231F20"/>
          <w:spacing w:val="2"/>
          <w:w w:val="106"/>
        </w:rPr>
        <w:t>Die in Ziffer 14 genannten Haftungsausschlüsse</w:t>
      </w:r>
      <w:r w:rsidR="00E244AD">
        <w:rPr>
          <w:rFonts w:ascii="Open Sans" w:hAnsi="Open Sans" w:cs="Open Sans"/>
          <w:color w:val="231F20"/>
          <w:spacing w:val="2"/>
          <w:w w:val="106"/>
        </w:rPr>
        <w:t xml:space="preserve"> </w:t>
      </w:r>
      <w:r w:rsidRPr="00E244AD">
        <w:rPr>
          <w:rFonts w:ascii="Open Sans" w:hAnsi="Open Sans" w:cs="Open Sans"/>
          <w:color w:val="231F20"/>
          <w:spacing w:val="2"/>
          <w:w w:val="106"/>
        </w:rPr>
        <w:t>und -begrenzungen gelten des Weiteren nicht, soweit der Auftragnehmer den Schaden arglistig verschwiegen oder eine Garantie für die Beschaffenheit der logis- tischen Leistung übernommen hat.</w:t>
      </w:r>
    </w:p>
    <w:p w:rsidRPr="007A0937" w:rsidR="007A0937" w:rsidP="007A0937" w:rsidRDefault="007A0937" w14:paraId="4B142C72" w14:textId="35890B8A">
      <w:pPr>
        <w:pStyle w:val="ListParagraph"/>
        <w:numPr>
          <w:ilvl w:val="1"/>
          <w:numId w:val="2"/>
        </w:numPr>
        <w:rPr>
          <w:rFonts w:ascii="Open Sans" w:hAnsi="Open Sans" w:cs="Open Sans"/>
          <w:color w:val="231F20"/>
          <w:spacing w:val="2"/>
          <w:w w:val="106"/>
        </w:rPr>
      </w:pPr>
      <w:r w:rsidRPr="007A0937">
        <w:rPr>
          <w:rFonts w:ascii="Open Sans" w:hAnsi="Open Sans" w:cs="Open Sans"/>
          <w:color w:val="231F20"/>
          <w:spacing w:val="2"/>
          <w:w w:val="106"/>
        </w:rPr>
        <w:t>Abweichend von Ziffer 15.1.2 entfallen die Haftungsbegrenzungen nach Ziffer 14.2 und bei einer Wert- oder Interessedeklaration nach Ziffer 14.3 nur bei einer grob fahrlässigen oder vorsätzlichen Verletzung vertragswesentlicher Pflichten.</w:t>
      </w:r>
    </w:p>
    <w:p w:rsidRPr="00A6431C" w:rsidR="00A6431C" w:rsidP="00A6431C" w:rsidRDefault="00A6431C" w14:paraId="4F74C207" w14:textId="77777777">
      <w:pPr>
        <w:pStyle w:val="ListParagraph"/>
        <w:ind w:left="360"/>
        <w:rPr>
          <w:rFonts w:ascii="Open Sans" w:hAnsi="Open Sans" w:cs="Open Sans"/>
          <w:color w:val="231F20"/>
          <w:spacing w:val="2"/>
          <w:w w:val="106"/>
        </w:rPr>
      </w:pPr>
      <w:r w:rsidRPr="00A6431C">
        <w:rPr>
          <w:rFonts w:ascii="Open Sans" w:hAnsi="Open Sans" w:cs="Open Sans"/>
          <w:color w:val="231F20"/>
          <w:spacing w:val="2"/>
          <w:w w:val="106"/>
        </w:rPr>
        <w:t xml:space="preserve"> </w:t>
      </w:r>
    </w:p>
    <w:p w:rsidRPr="00A6431C" w:rsidR="00A6431C" w:rsidP="70F6FE04" w:rsidRDefault="00A6431C" w14:paraId="4D44615B" w14:textId="77777777" w14:noSpellErr="1">
      <w:pPr>
        <w:pStyle w:val="ListParagraph"/>
        <w:numPr>
          <w:ilvl w:val="0"/>
          <w:numId w:val="2"/>
        </w:numPr>
        <w:rPr>
          <w:rFonts w:ascii="Open Sans" w:hAnsi="Open Sans" w:cs="Open Sans"/>
          <w:b w:val="1"/>
          <w:bCs w:val="1"/>
          <w:color w:val="03577B"/>
          <w:spacing w:val="2"/>
          <w:w w:val="106"/>
        </w:rPr>
      </w:pPr>
      <w:r w:rsidRPr="70F6FE04" w:rsidR="3F6E50F7">
        <w:rPr>
          <w:rFonts w:ascii="Open Sans" w:hAnsi="Open Sans" w:cs="Open Sans"/>
          <w:b w:val="1"/>
          <w:bCs w:val="1"/>
          <w:color w:val="03577B"/>
          <w:spacing w:val="2"/>
          <w:w w:val="106"/>
        </w:rPr>
        <w:t>Freistellungsanspruch des Auftragnehmers und Produkthaftung</w:t>
      </w:r>
    </w:p>
    <w:p w:rsidRPr="00A6431C" w:rsidR="00A6431C" w:rsidP="00A6431C" w:rsidRDefault="00A6431C" w14:paraId="685DF465" w14:textId="023D4BE6">
      <w:pPr>
        <w:pStyle w:val="ListParagraph"/>
        <w:ind w:left="360"/>
        <w:rPr>
          <w:rFonts w:ascii="Open Sans" w:hAnsi="Open Sans" w:cs="Open Sans"/>
          <w:color w:val="231F20"/>
          <w:spacing w:val="2"/>
          <w:w w:val="106"/>
        </w:rPr>
      </w:pPr>
    </w:p>
    <w:p w:rsidRPr="00A6431C" w:rsidR="00A6431C" w:rsidP="00A6431C" w:rsidRDefault="00A6431C" w14:paraId="7775C026" w14:textId="7777777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Auftragnehmer hat Anspruch auf Ersatz der Aufwendungen, die er im Interesse des Auftraggebers den Umständen nach für erforderlich halten durfte und nicht zu vertreten hat.</w:t>
      </w:r>
    </w:p>
    <w:p w:rsidRPr="00A6431C" w:rsidR="00A6431C" w:rsidP="00A6431C" w:rsidRDefault="00A6431C" w14:paraId="2E3E8D84" w14:textId="30C0792D">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Von Aufwendungen wie Instandhaltungs-, Reparatur-,</w:t>
      </w:r>
      <w:r>
        <w:rPr>
          <w:rFonts w:ascii="Open Sans" w:hAnsi="Open Sans" w:cs="Open Sans"/>
          <w:color w:val="231F20"/>
          <w:spacing w:val="2"/>
          <w:w w:val="106"/>
        </w:rPr>
        <w:t xml:space="preserve"> </w:t>
      </w:r>
      <w:r w:rsidRPr="00A6431C">
        <w:rPr>
          <w:rFonts w:ascii="Open Sans" w:hAnsi="Open Sans" w:cs="Open Sans"/>
          <w:color w:val="231F20"/>
          <w:spacing w:val="2"/>
          <w:w w:val="106"/>
        </w:rPr>
        <w:t>Wartungs- und Entsorgungskosten, Zöllen, Steuern, Gebühren und sonstigen Abgaben, die an den Auftragnehmer, insbesondere als Verfügungsberechtigten oder als Besitzer fremden Gutes gestellt werden, hat der Auftraggeber den Auftragnehmer auf Aufforderung zu befreien, wenn sie der Auftragnehmer nicht zu vertreten hat.</w:t>
      </w:r>
    </w:p>
    <w:p w:rsidRPr="00A6431C" w:rsidR="00A6431C" w:rsidP="00A6431C" w:rsidRDefault="00A6431C" w14:paraId="30C7D3E6" w14:textId="7777777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Auftraggeber hat den Auftragnehmer und seine Erfüllungsgehilfen von allen Ansprüchen Dritter ein- schließlich seines Versicherers und sonstigen Kosten nach dem Produkthaftungsgesetz und anderen dritt- schützenden Vorschriften freizustellen, es sei denn,</w:t>
      </w:r>
    </w:p>
    <w:p w:rsidRPr="00A6431C" w:rsidR="00A6431C" w:rsidP="00A6431C" w:rsidRDefault="00A6431C" w14:paraId="7D18FB50"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der Auftragnehmer oder seine Erfüllungsgehilfen haben grob fahrlässig oder vorsätzlich den Anspruch des Dritten herbeigeführt;</w:t>
      </w:r>
    </w:p>
    <w:p w:rsidR="00A6431C" w:rsidP="00A6431C" w:rsidRDefault="00A6431C" w14:paraId="16E746FD" w14:textId="7A866BC4">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der Auftraggeber hat sein Haftungsrisiko aus dem Produkthaftungsgesetz mit einer Selbstbeteiligung versichert und mit dem Auftragnehmer ausdrücklich</w:t>
      </w:r>
      <w:r>
        <w:rPr>
          <w:rFonts w:ascii="Open Sans" w:hAnsi="Open Sans" w:cs="Open Sans"/>
          <w:color w:val="231F20"/>
          <w:spacing w:val="2"/>
          <w:w w:val="106"/>
        </w:rPr>
        <w:t xml:space="preserve"> </w:t>
      </w:r>
      <w:r w:rsidRPr="00A6431C">
        <w:rPr>
          <w:rFonts w:ascii="Open Sans" w:hAnsi="Open Sans" w:cs="Open Sans"/>
          <w:color w:val="231F20"/>
          <w:spacing w:val="2"/>
          <w:w w:val="106"/>
        </w:rPr>
        <w:t>vereinbart, diese Selbstbeteiligung dem Auftraggeber</w:t>
      </w:r>
      <w:r>
        <w:rPr>
          <w:rFonts w:ascii="Open Sans" w:hAnsi="Open Sans" w:cs="Open Sans"/>
          <w:color w:val="231F20"/>
          <w:spacing w:val="2"/>
          <w:w w:val="106"/>
        </w:rPr>
        <w:t xml:space="preserve"> im Schadenfall zu erstatten. </w:t>
      </w:r>
    </w:p>
    <w:p w:rsidRPr="004B60CD" w:rsidR="004B60CD" w:rsidP="004B60CD" w:rsidRDefault="004B60CD" w14:paraId="1054E452" w14:textId="6824B0B6">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 xml:space="preserve">Sofern und </w:t>
      </w:r>
      <w:proofErr w:type="gramStart"/>
      <w:r w:rsidRPr="00A6431C">
        <w:rPr>
          <w:rFonts w:ascii="Open Sans" w:hAnsi="Open Sans" w:cs="Open Sans"/>
          <w:color w:val="231F20"/>
          <w:spacing w:val="2"/>
          <w:w w:val="106"/>
        </w:rPr>
        <w:t>soweit</w:t>
      </w:r>
      <w:proofErr w:type="gramEnd"/>
      <w:r w:rsidRPr="00A6431C">
        <w:rPr>
          <w:rFonts w:ascii="Open Sans" w:hAnsi="Open Sans" w:cs="Open Sans"/>
          <w:color w:val="231F20"/>
          <w:spacing w:val="2"/>
          <w:w w:val="106"/>
        </w:rPr>
        <w:t xml:space="preserve"> der Auftraggeber die Warenbestände, die Gegenstand eines Vertrags nach Ziffer 1.1 sind, transportversichert oder gegen Feuer, Einbruchdiebstahl, Sturm, Hagel, Überschwemmung, Erdbeben und Leitungswasser versichert, so ist der Auftragnehmer als versicherte Person, jedoch nicht als Repräsentant des Auftraggebers, in den Versicherungsschutz einzubeziehen.</w:t>
      </w:r>
      <w:r>
        <w:rPr>
          <w:rFonts w:ascii="Open Sans" w:hAnsi="Open Sans" w:cs="Open Sans"/>
          <w:color w:val="231F20"/>
          <w:spacing w:val="2"/>
          <w:w w:val="106"/>
        </w:rPr>
        <w:t xml:space="preserve"> </w:t>
      </w:r>
      <w:r w:rsidRPr="004B60CD">
        <w:rPr>
          <w:rFonts w:ascii="Open Sans" w:hAnsi="Open Sans" w:cs="Open Sans"/>
          <w:color w:val="231F20"/>
          <w:spacing w:val="2"/>
          <w:w w:val="106"/>
        </w:rPr>
        <w:t xml:space="preserve">Verfügt der Auftraggeber über keinen entsprechenden Versicherungsschutz, hat er dies dem </w:t>
      </w:r>
      <w:r w:rsidRPr="004B60CD">
        <w:rPr>
          <w:rFonts w:ascii="Open Sans" w:hAnsi="Open Sans" w:cs="Open Sans"/>
          <w:color w:val="231F20"/>
          <w:spacing w:val="2"/>
          <w:w w:val="106"/>
        </w:rPr>
        <w:lastRenderedPageBreak/>
        <w:t>Auftragnehmer zu dessen eigener Risikobeurteilung rechtzeitig mitzuteilen.</w:t>
      </w:r>
    </w:p>
    <w:p w:rsidRPr="00A6431C" w:rsidR="004B60CD" w:rsidP="004B60CD" w:rsidRDefault="004B60CD" w14:paraId="23C7E965" w14:textId="77777777">
      <w:pPr>
        <w:pStyle w:val="ListParagraph"/>
        <w:ind w:left="360"/>
        <w:rPr>
          <w:rFonts w:ascii="Open Sans" w:hAnsi="Open Sans" w:cs="Open Sans"/>
          <w:color w:val="231F20"/>
          <w:spacing w:val="2"/>
          <w:w w:val="106"/>
        </w:rPr>
      </w:pPr>
    </w:p>
    <w:p w:rsidRPr="00A6431C" w:rsidR="004B60CD" w:rsidP="70F6FE04" w:rsidRDefault="004B60CD" w14:paraId="475185BB" w14:textId="77777777" w14:noSpellErr="1">
      <w:pPr>
        <w:pStyle w:val="ListParagraph"/>
        <w:numPr>
          <w:ilvl w:val="0"/>
          <w:numId w:val="2"/>
        </w:numPr>
        <w:rPr>
          <w:rFonts w:ascii="Open Sans" w:hAnsi="Open Sans" w:cs="Open Sans"/>
          <w:b w:val="1"/>
          <w:bCs w:val="1"/>
          <w:color w:val="03577B"/>
          <w:spacing w:val="2"/>
          <w:w w:val="106"/>
        </w:rPr>
      </w:pPr>
      <w:r w:rsidRPr="70F6FE04" w:rsidR="4915E32F">
        <w:rPr>
          <w:rFonts w:ascii="Open Sans" w:hAnsi="Open Sans" w:cs="Open Sans"/>
          <w:b w:val="1"/>
          <w:bCs w:val="1"/>
          <w:color w:val="03577B"/>
          <w:spacing w:val="2"/>
          <w:w w:val="106"/>
        </w:rPr>
        <w:t>Verjährung</w:t>
      </w:r>
    </w:p>
    <w:p w:rsidRPr="00A6431C" w:rsidR="004B60CD" w:rsidP="004B60CD" w:rsidRDefault="004B60CD" w14:paraId="759A5337" w14:textId="629C19D8">
      <w:pPr>
        <w:pStyle w:val="ListParagraph"/>
        <w:ind w:left="360"/>
        <w:rPr>
          <w:rFonts w:ascii="Open Sans" w:hAnsi="Open Sans" w:cs="Open Sans"/>
          <w:color w:val="231F20"/>
          <w:spacing w:val="2"/>
          <w:w w:val="106"/>
        </w:rPr>
      </w:pPr>
    </w:p>
    <w:p w:rsidRPr="00A6431C" w:rsidR="004B60CD" w:rsidP="004B60CD" w:rsidRDefault="004B60CD" w14:paraId="3C776808" w14:textId="7777777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Ansprüche aus einem Vertrag nach Ziffer 1.1 verjähren in einem Jahr.</w:t>
      </w:r>
    </w:p>
    <w:p w:rsidRPr="004B60CD" w:rsidR="004B60CD" w:rsidP="004B60CD" w:rsidRDefault="004B60CD" w14:paraId="3CCE497E" w14:textId="55CEE498">
      <w:pPr>
        <w:pStyle w:val="ListParagraph"/>
        <w:numPr>
          <w:ilvl w:val="1"/>
          <w:numId w:val="2"/>
        </w:numPr>
        <w:rPr>
          <w:rFonts w:ascii="Open Sans" w:hAnsi="Open Sans" w:cs="Open Sans"/>
          <w:color w:val="231F20"/>
          <w:spacing w:val="2"/>
          <w:w w:val="106"/>
        </w:rPr>
      </w:pPr>
      <w:r w:rsidRPr="004B60CD">
        <w:rPr>
          <w:rFonts w:ascii="Open Sans" w:hAnsi="Open Sans" w:cs="Open Sans"/>
          <w:color w:val="231F20"/>
          <w:spacing w:val="2"/>
          <w:w w:val="106"/>
        </w:rPr>
        <w:t>Die Verjährung beginnt bei allen Ansprüchen mit</w:t>
      </w:r>
      <w:r>
        <w:rPr>
          <w:rFonts w:ascii="Open Sans" w:hAnsi="Open Sans" w:cs="Open Sans"/>
          <w:color w:val="231F20"/>
          <w:spacing w:val="2"/>
          <w:w w:val="106"/>
        </w:rPr>
        <w:t xml:space="preserve"> </w:t>
      </w:r>
      <w:r w:rsidRPr="004B60CD">
        <w:rPr>
          <w:rFonts w:ascii="Open Sans" w:hAnsi="Open Sans" w:cs="Open Sans"/>
          <w:color w:val="231F20"/>
          <w:spacing w:val="2"/>
          <w:w w:val="106"/>
        </w:rPr>
        <w:t>Ablauf des Tages der Ablieferung, bei werkvertraglichen Leistungen mit Ablauf des Tages der Abnahme nach Ziffer 11.1.</w:t>
      </w:r>
    </w:p>
    <w:p w:rsidR="004B60CD" w:rsidP="004B60CD" w:rsidRDefault="00A6431C" w14:paraId="00216505" w14:textId="77777777">
      <w:pPr>
        <w:pStyle w:val="ListParagraph"/>
        <w:numPr>
          <w:ilvl w:val="1"/>
          <w:numId w:val="2"/>
        </w:numPr>
        <w:rPr>
          <w:rFonts w:ascii="Open Sans" w:hAnsi="Open Sans" w:cs="Open Sans"/>
          <w:color w:val="231F20"/>
          <w:spacing w:val="2"/>
          <w:w w:val="106"/>
        </w:rPr>
      </w:pPr>
      <w:r w:rsidRPr="004B60CD">
        <w:rPr>
          <w:rFonts w:ascii="Open Sans" w:hAnsi="Open Sans" w:cs="Open Sans"/>
          <w:color w:val="231F20"/>
          <w:spacing w:val="2"/>
          <w:w w:val="106"/>
        </w:rPr>
        <w:t xml:space="preserve">Die vorstehenden Verjährungsfristen gelten nicht </w:t>
      </w:r>
    </w:p>
    <w:p w:rsidRPr="004B60CD" w:rsidR="00A6431C" w:rsidP="004B60CD" w:rsidRDefault="00A6431C" w14:paraId="758EF56F" w14:textId="5C92A06D">
      <w:pPr>
        <w:pStyle w:val="ListParagraph"/>
        <w:numPr>
          <w:ilvl w:val="2"/>
          <w:numId w:val="2"/>
        </w:numPr>
        <w:rPr>
          <w:rFonts w:ascii="Open Sans" w:hAnsi="Open Sans" w:cs="Open Sans"/>
          <w:color w:val="231F20"/>
          <w:spacing w:val="2"/>
          <w:w w:val="106"/>
        </w:rPr>
      </w:pPr>
      <w:r w:rsidRPr="004B60CD">
        <w:rPr>
          <w:rFonts w:ascii="Open Sans" w:hAnsi="Open Sans" w:cs="Open Sans"/>
          <w:color w:val="231F20"/>
          <w:spacing w:val="2"/>
          <w:w w:val="106"/>
        </w:rPr>
        <w:t>in den in Ziffer 15 genannten Fällen,</w:t>
      </w:r>
    </w:p>
    <w:p w:rsidRPr="00A6431C" w:rsidR="00A6431C" w:rsidP="004B60CD" w:rsidRDefault="00A6431C" w14:paraId="086A9811"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bei der Verletzung des Lebens, des Körpers, der Gesundheit oder</w:t>
      </w:r>
    </w:p>
    <w:p w:rsidRPr="00A6431C" w:rsidR="00A6431C" w:rsidP="004B60CD" w:rsidRDefault="00A6431C" w14:paraId="7C5877A6" w14:textId="77777777">
      <w:pPr>
        <w:pStyle w:val="ListParagraph"/>
        <w:numPr>
          <w:ilvl w:val="2"/>
          <w:numId w:val="2"/>
        </w:numPr>
        <w:rPr>
          <w:rFonts w:ascii="Open Sans" w:hAnsi="Open Sans" w:cs="Open Sans"/>
          <w:color w:val="231F20"/>
          <w:spacing w:val="2"/>
          <w:w w:val="106"/>
        </w:rPr>
      </w:pPr>
      <w:proofErr w:type="gramStart"/>
      <w:r w:rsidRPr="00A6431C">
        <w:rPr>
          <w:rFonts w:ascii="Open Sans" w:hAnsi="Open Sans" w:cs="Open Sans"/>
          <w:color w:val="231F20"/>
          <w:spacing w:val="2"/>
          <w:w w:val="106"/>
        </w:rPr>
        <w:t>soweit</w:t>
      </w:r>
      <w:proofErr w:type="gramEnd"/>
      <w:r w:rsidRPr="00A6431C">
        <w:rPr>
          <w:rFonts w:ascii="Open Sans" w:hAnsi="Open Sans" w:cs="Open Sans"/>
          <w:color w:val="231F20"/>
          <w:spacing w:val="2"/>
          <w:w w:val="106"/>
        </w:rPr>
        <w:t xml:space="preserve"> gesetzliche Verjährungsbestimmungen zwingend anzuwenden sind.</w:t>
      </w:r>
    </w:p>
    <w:p w:rsidRPr="00A6431C" w:rsidR="00A6431C" w:rsidP="004B60CD" w:rsidRDefault="00A6431C" w14:paraId="68F31356" w14:textId="77777777">
      <w:pPr>
        <w:pStyle w:val="ListParagraph"/>
        <w:ind w:left="792"/>
        <w:rPr>
          <w:rFonts w:ascii="Open Sans" w:hAnsi="Open Sans" w:cs="Open Sans"/>
          <w:color w:val="231F20"/>
          <w:spacing w:val="2"/>
          <w:w w:val="106"/>
        </w:rPr>
      </w:pPr>
    </w:p>
    <w:p w:rsidRPr="00A6431C" w:rsidR="00A6431C" w:rsidP="166A9C64" w:rsidRDefault="00A6431C" w14:paraId="5039CA25" w14:textId="77777777" w14:noSpellErr="1">
      <w:pPr>
        <w:pStyle w:val="ListParagraph"/>
        <w:numPr>
          <w:ilvl w:val="0"/>
          <w:numId w:val="2"/>
        </w:numPr>
        <w:rPr>
          <w:rFonts w:ascii="Open Sans" w:hAnsi="Open Sans" w:cs="Open Sans"/>
          <w:b w:val="1"/>
          <w:bCs w:val="1"/>
          <w:color w:val="002060"/>
          <w:spacing w:val="2"/>
          <w:w w:val="106"/>
        </w:rPr>
      </w:pPr>
      <w:r w:rsidRPr="166A9C64" w:rsidR="3F6E50F7">
        <w:rPr>
          <w:rFonts w:ascii="Open Sans" w:hAnsi="Open Sans" w:cs="Open Sans"/>
          <w:b w:val="1"/>
          <w:bCs w:val="1"/>
          <w:color w:val="002060"/>
          <w:spacing w:val="2"/>
          <w:w w:val="106"/>
        </w:rPr>
        <w:t>Haftungsversicherung des Auftragnehmers</w:t>
      </w:r>
    </w:p>
    <w:p w:rsidRPr="004B60CD" w:rsidR="00A6431C" w:rsidP="004B60CD" w:rsidRDefault="00A6431C" w14:paraId="099F02D3" w14:textId="1C2D281E">
      <w:pPr>
        <w:pStyle w:val="ListParagraph"/>
        <w:ind w:left="360"/>
        <w:rPr>
          <w:rFonts w:ascii="Open Sans" w:hAnsi="Open Sans" w:cs="Open Sans"/>
          <w:color w:val="231F20"/>
          <w:spacing w:val="2"/>
          <w:w w:val="106"/>
        </w:rPr>
      </w:pPr>
    </w:p>
    <w:p w:rsidRPr="004B60CD" w:rsidR="00A6431C" w:rsidP="004B60CD" w:rsidRDefault="00A6431C" w14:paraId="7CB3164A" w14:textId="69258D14">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Auftragnehmer ist verpflichtet, bei einem Versicherer seiner Wahl eine Haftungsversicherung zu marktüblichen Bedingungen abzuschließen und aufrecht zu erhalten. Die marktüblichen Bedingungen</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haben das Risiko mindestens im Umfang der Haftungs- höchstsummen nach Ziffer 14 abzudecken.</w:t>
      </w:r>
    </w:p>
    <w:p w:rsidRPr="00A6431C" w:rsidR="00A6431C" w:rsidP="004B60CD" w:rsidRDefault="00A6431C" w14:paraId="7D6B0CEA" w14:textId="7777777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Die Vereinbarung einer Höchstersatzleistung je Schadenfall, Schadenereignis und Jahr ist zulässig; ebenso die Vereinbarung einer angemessenen Selbstbeteiligung des Auftragnehmers.</w:t>
      </w:r>
    </w:p>
    <w:p w:rsidRPr="00A6431C" w:rsidR="00A6431C" w:rsidP="004B60CD" w:rsidRDefault="00A6431C" w14:paraId="0EDB6CEA" w14:textId="4A576586">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Auftragnehmer hat dem Auftraggeber auf Verlangen das Bestehen eines gültigen Haftungsversicherungsschutzes durch die Vorlage einer Versicherungsbestätigung nachzuweisen.</w:t>
      </w:r>
    </w:p>
    <w:p w:rsidRPr="00A6431C" w:rsidR="00A6431C" w:rsidP="004B60CD" w:rsidRDefault="00A6431C" w14:paraId="12EE02E2" w14:textId="77777777">
      <w:pPr>
        <w:pStyle w:val="ListParagraph"/>
        <w:ind w:left="360"/>
        <w:rPr>
          <w:rFonts w:ascii="Open Sans" w:hAnsi="Open Sans" w:cs="Open Sans"/>
          <w:color w:val="231F20"/>
          <w:spacing w:val="2"/>
          <w:w w:val="106"/>
        </w:rPr>
      </w:pPr>
    </w:p>
    <w:p w:rsidRPr="00A6431C" w:rsidR="00A6431C" w:rsidP="70F6FE04" w:rsidRDefault="00A6431C" w14:paraId="4FF16294" w14:textId="77777777" w14:noSpellErr="1">
      <w:pPr>
        <w:pStyle w:val="ListParagraph"/>
        <w:numPr>
          <w:ilvl w:val="0"/>
          <w:numId w:val="2"/>
        </w:numPr>
        <w:rPr>
          <w:rFonts w:ascii="Open Sans" w:hAnsi="Open Sans" w:cs="Open Sans"/>
          <w:b w:val="1"/>
          <w:bCs w:val="1"/>
          <w:color w:val="03577B"/>
          <w:spacing w:val="2"/>
          <w:w w:val="106"/>
        </w:rPr>
      </w:pPr>
      <w:r w:rsidRPr="70F6FE04" w:rsidR="3F6E50F7">
        <w:rPr>
          <w:rFonts w:ascii="Open Sans" w:hAnsi="Open Sans" w:cs="Open Sans"/>
          <w:b w:val="1"/>
          <w:bCs w:val="1"/>
          <w:color w:val="03577B"/>
          <w:spacing w:val="2"/>
          <w:w w:val="106"/>
        </w:rPr>
        <w:t>Erfüllungsort, Gerichtsstand, anzuwendendes Recht</w:t>
      </w:r>
    </w:p>
    <w:p w:rsidRPr="004B60CD" w:rsidR="00A6431C" w:rsidP="004B60CD" w:rsidRDefault="00A6431C" w14:paraId="4DC04AC1" w14:textId="77777777">
      <w:pPr>
        <w:rPr>
          <w:rFonts w:ascii="Open Sans" w:hAnsi="Open Sans" w:cs="Open Sans"/>
          <w:color w:val="231F20"/>
          <w:spacing w:val="2"/>
          <w:w w:val="106"/>
        </w:rPr>
      </w:pPr>
      <w:r w:rsidRPr="004B60CD">
        <w:rPr>
          <w:rFonts w:ascii="Open Sans" w:hAnsi="Open Sans" w:cs="Open Sans"/>
          <w:color w:val="231F20"/>
          <w:spacing w:val="2"/>
          <w:w w:val="106"/>
        </w:rPr>
        <w:t xml:space="preserve"> </w:t>
      </w:r>
    </w:p>
    <w:p w:rsidRPr="00A6431C" w:rsidR="00A6431C" w:rsidP="004B60CD" w:rsidRDefault="00A6431C" w14:paraId="6500B523" w14:textId="3D165B03">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Erfüllungsort ist für alle Beteiligten der Ort derjenigen Niederlassung des Auftragnehmers, an die der Auftrag oder die Anfrage gerichtet ist.</w:t>
      </w:r>
    </w:p>
    <w:p w:rsidRPr="004B60CD" w:rsidR="00A6431C" w:rsidP="004B60CD" w:rsidRDefault="00A6431C" w14:paraId="02CC5C36" w14:textId="312FDE6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Der Gerichtsstand für alle Rechtsstreitigkeiten, die aus dem Auftragsverhältnis oder im Zusammenhang damit entstehen, ist für alle Beteiligten, soweit sie Kaufleute sind oder diesen gleichstehen, der Ort derjenigen Niederlassung des Auftragnehmers, an die</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der Auftrag gerichtet ist; für Ansprüche gegen den Auftragnehmer ist dieser Gerichtsstand ausschließlich.</w:t>
      </w:r>
    </w:p>
    <w:p w:rsidRPr="00A6431C" w:rsidR="00A6431C" w:rsidP="004B60CD" w:rsidRDefault="00A6431C" w14:paraId="74FA470D" w14:textId="77777777">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Für die Rechtsbeziehungen des Auftragnehmers zum Auftraggeber oder zu seinen Rechtsnachfolgern gilt deutsches Recht unter Ausschluss des UN-Kaufrechts.</w:t>
      </w:r>
    </w:p>
    <w:p w:rsidRPr="00A6431C" w:rsidR="00A6431C" w:rsidP="004B60CD" w:rsidRDefault="00A6431C" w14:paraId="4084A9D9" w14:textId="77777777">
      <w:pPr>
        <w:pStyle w:val="ListParagraph"/>
        <w:ind w:left="360"/>
        <w:rPr>
          <w:rFonts w:ascii="Open Sans" w:hAnsi="Open Sans" w:cs="Open Sans"/>
          <w:color w:val="231F20"/>
          <w:spacing w:val="2"/>
          <w:w w:val="106"/>
        </w:rPr>
      </w:pPr>
    </w:p>
    <w:p w:rsidRPr="00A6431C" w:rsidR="00A6431C" w:rsidP="70F6FE04" w:rsidRDefault="00A6431C" w14:paraId="3C74B86F" w14:textId="77777777" w14:noSpellErr="1">
      <w:pPr>
        <w:pStyle w:val="ListParagraph"/>
        <w:numPr>
          <w:ilvl w:val="0"/>
          <w:numId w:val="2"/>
        </w:numPr>
        <w:rPr>
          <w:rFonts w:ascii="Open Sans" w:hAnsi="Open Sans" w:cs="Open Sans"/>
          <w:b w:val="1"/>
          <w:bCs w:val="1"/>
          <w:color w:val="03577B"/>
          <w:spacing w:val="2"/>
          <w:w w:val="106"/>
        </w:rPr>
      </w:pPr>
      <w:r w:rsidRPr="70F6FE04" w:rsidR="3F6E50F7">
        <w:rPr>
          <w:rFonts w:ascii="Open Sans" w:hAnsi="Open Sans" w:cs="Open Sans"/>
          <w:b w:val="1"/>
          <w:bCs w:val="1"/>
          <w:color w:val="03577B"/>
          <w:spacing w:val="2"/>
          <w:w w:val="106"/>
        </w:rPr>
        <w:lastRenderedPageBreak/>
        <w:t>Compliance</w:t>
      </w:r>
    </w:p>
    <w:p w:rsidRPr="004B60CD" w:rsidR="00A6431C" w:rsidP="004B60CD" w:rsidRDefault="00A6431C" w14:paraId="3E0A1F52" w14:textId="1DAE6539">
      <w:pPr>
        <w:pStyle w:val="ListParagraph"/>
        <w:ind w:left="360"/>
        <w:rPr>
          <w:rFonts w:ascii="Open Sans" w:hAnsi="Open Sans" w:cs="Open Sans"/>
          <w:color w:val="231F20"/>
          <w:spacing w:val="2"/>
          <w:w w:val="106"/>
        </w:rPr>
      </w:pPr>
    </w:p>
    <w:p w:rsidRPr="004B60CD" w:rsidR="00A6431C" w:rsidP="004B60CD" w:rsidRDefault="00A6431C" w14:paraId="3EB6FC0D" w14:textId="43D0A402">
      <w:pPr>
        <w:pStyle w:val="ListParagraph"/>
        <w:numPr>
          <w:ilvl w:val="1"/>
          <w:numId w:val="2"/>
        </w:numPr>
        <w:rPr>
          <w:rFonts w:ascii="Open Sans" w:hAnsi="Open Sans" w:cs="Open Sans"/>
          <w:color w:val="231F20"/>
          <w:spacing w:val="2"/>
          <w:w w:val="106"/>
        </w:rPr>
      </w:pPr>
      <w:r w:rsidRPr="004B60CD">
        <w:rPr>
          <w:rFonts w:ascii="Open Sans" w:hAnsi="Open Sans" w:cs="Open Sans"/>
          <w:color w:val="231F20"/>
          <w:spacing w:val="2"/>
          <w:w w:val="106"/>
        </w:rPr>
        <w:t>Der Auftragnehmer verpflichtet sich, Mindestlohnvorschriften und Vorschriften über Mindestbedingungen am Arbeitsplatz einzuhalten und bestätigt dies auf Verlangen des Auftraggebers in Textform. Der Auftragnehmer stellt den Auftraggeber von seiner</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Haftung auf den Mindestlohn frei, wenn der Auftragnehmer oder ein im Rahmen des Vertrages über logistische Leistungen mit dem Auftraggeber eingesetzter Nachunternehmer oder Entleiher Arbeitnehmern nicht den gesetzlichen Mindestlohn zahlt und der Auftraggeber in Anspruch genommen wird.</w:t>
      </w:r>
    </w:p>
    <w:p w:rsidRPr="004B60CD" w:rsidR="00A6431C" w:rsidP="004B60CD" w:rsidRDefault="00A6431C" w14:paraId="79EA3058" w14:textId="0601E011">
      <w:pPr>
        <w:pStyle w:val="ListParagraph"/>
        <w:numPr>
          <w:ilvl w:val="1"/>
          <w:numId w:val="2"/>
        </w:numPr>
        <w:rPr>
          <w:rFonts w:ascii="Open Sans" w:hAnsi="Open Sans" w:cs="Open Sans"/>
          <w:color w:val="231F20"/>
          <w:spacing w:val="2"/>
          <w:w w:val="106"/>
        </w:rPr>
      </w:pPr>
      <w:r w:rsidRPr="00A6431C">
        <w:rPr>
          <w:rFonts w:ascii="Open Sans" w:hAnsi="Open Sans" w:cs="Open Sans"/>
          <w:color w:val="231F20"/>
          <w:spacing w:val="2"/>
          <w:w w:val="106"/>
        </w:rPr>
        <w:t>Die Parteien werden die für die Vertragserfüllung notwendigen Daten nach den Vorgaben der jeweils anwendbaren Datenschutzgesetze verarbeiten und verpflichten sich zu entsprechenden Maßnahmen der Daten- und IT-Sicherheit. Insbesondere werden die Parteien die datenschutzrechtlichen Grundprinzipien beachten, sowie geeignete technische</w:t>
      </w:r>
      <w:r w:rsidR="004B60CD">
        <w:rPr>
          <w:rFonts w:ascii="Open Sans" w:hAnsi="Open Sans" w:cs="Open Sans"/>
          <w:color w:val="231F20"/>
          <w:spacing w:val="2"/>
          <w:w w:val="106"/>
        </w:rPr>
        <w:t>-</w:t>
      </w:r>
      <w:r w:rsidRPr="00A6431C">
        <w:rPr>
          <w:rFonts w:ascii="Open Sans" w:hAnsi="Open Sans" w:cs="Open Sans"/>
          <w:color w:val="231F20"/>
          <w:spacing w:val="2"/>
          <w:w w:val="106"/>
        </w:rPr>
        <w:t>organisatorische Maßnahmen treffen, die den Anforderungen</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an Sicherheit und Vertraulichkeit der Datenverarbeitung genügen und den Schutz vor unberechtigten Zugriff Dritter sicherstellen.</w:t>
      </w:r>
    </w:p>
    <w:p w:rsidRPr="004B60CD" w:rsidR="00A6431C" w:rsidP="004B60CD" w:rsidRDefault="00A6431C" w14:paraId="10F9F5BD" w14:textId="13F4D8BB">
      <w:pPr>
        <w:pStyle w:val="ListParagraph"/>
        <w:numPr>
          <w:ilvl w:val="1"/>
          <w:numId w:val="2"/>
        </w:numPr>
        <w:rPr>
          <w:rFonts w:ascii="Open Sans" w:hAnsi="Open Sans" w:cs="Open Sans"/>
          <w:color w:val="231F20"/>
          <w:spacing w:val="2"/>
          <w:w w:val="106"/>
        </w:rPr>
      </w:pPr>
      <w:r w:rsidRPr="004B60CD">
        <w:rPr>
          <w:rFonts w:ascii="Open Sans" w:hAnsi="Open Sans" w:cs="Open Sans"/>
          <w:color w:val="231F20"/>
          <w:spacing w:val="2"/>
          <w:w w:val="106"/>
        </w:rPr>
        <w:t>Beide Parteien verpflichten sich, die für ihr Unternehmen geltenden gesetzlichen Vorschriften einzuhalten. Sie unterstützen und achten die Grundsätze des</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 xml:space="preserve">„Global Compact“ („UNGC“), der allgemeinen Erklärung der Menschenrechte der Vereinten Nationen und die Erklärung der International Labor </w:t>
      </w:r>
      <w:proofErr w:type="spellStart"/>
      <w:r w:rsidRPr="004B60CD">
        <w:rPr>
          <w:rFonts w:ascii="Open Sans" w:hAnsi="Open Sans" w:cs="Open Sans"/>
          <w:color w:val="231F20"/>
          <w:spacing w:val="2"/>
          <w:w w:val="106"/>
        </w:rPr>
        <w:t>Organization</w:t>
      </w:r>
      <w:proofErr w:type="spellEnd"/>
      <w:r w:rsidRPr="004B60CD">
        <w:rPr>
          <w:rFonts w:ascii="Open Sans" w:hAnsi="Open Sans" w:cs="Open Sans"/>
          <w:color w:val="231F20"/>
          <w:spacing w:val="2"/>
          <w:w w:val="106"/>
        </w:rPr>
        <w:t xml:space="preserve"> über grundlegende Prinzipien und Rechte bei der Arbeit</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 xml:space="preserve">von 1998 („Declaration on Fundamental </w:t>
      </w:r>
      <w:proofErr w:type="spellStart"/>
      <w:r w:rsidRPr="004B60CD">
        <w:rPr>
          <w:rFonts w:ascii="Open Sans" w:hAnsi="Open Sans" w:cs="Open Sans"/>
          <w:color w:val="231F20"/>
          <w:spacing w:val="2"/>
          <w:w w:val="106"/>
        </w:rPr>
        <w:t>Principles</w:t>
      </w:r>
      <w:proofErr w:type="spellEnd"/>
      <w:r w:rsidRPr="004B60CD">
        <w:rPr>
          <w:rFonts w:ascii="Open Sans" w:hAnsi="Open Sans" w:cs="Open Sans"/>
          <w:color w:val="231F20"/>
          <w:spacing w:val="2"/>
          <w:w w:val="106"/>
        </w:rPr>
        <w:t xml:space="preserve"> and Rights at Work“) in Übereinstimmung mit nationalen Gesetzen und Gepflogenheiten. Insbesondere werden beide Parteien in ihren Unternehmen</w:t>
      </w:r>
    </w:p>
    <w:p w:rsidRPr="00A6431C" w:rsidR="00A6431C" w:rsidP="004B60CD" w:rsidRDefault="00A6431C" w14:paraId="6054FF7E"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keine Kinder beschäftigen oder Zwangsarbeiter einsetzen,</w:t>
      </w:r>
    </w:p>
    <w:p w:rsidRPr="00A6431C" w:rsidR="00A6431C" w:rsidP="004B60CD" w:rsidRDefault="00A6431C" w14:paraId="37DA6894"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die jeweiligen nationalen Gesetze und Regelungen über Arbeitszeiten, Löhne und Gehälter und sonstige Arbeitgeberverpflichtungen einhalten,</w:t>
      </w:r>
    </w:p>
    <w:p w:rsidRPr="00A6431C" w:rsidR="00A6431C" w:rsidP="004B60CD" w:rsidRDefault="00A6431C" w14:paraId="50EACD82" w14:textId="540D6395">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die geltenden Arbeits- und Gesundheitsbestimmungen einhalten und für ein sicheres und gesundheitsförderliches Arbeitsumfeld sorgen, um die Gesundheit der Beschäftigten zu erhalten und Unfälle, Verletzungen sowie arbeitsbedingte Erkrankungen zu vermeiden,</w:t>
      </w:r>
    </w:p>
    <w:p w:rsidRPr="00A6431C" w:rsidR="00A6431C" w:rsidP="004B60CD" w:rsidRDefault="00A6431C" w14:paraId="5ADAC29A"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jegliche Diskriminierung aufgrund Rasse, Religion, Behinderung, Alter, sexueller Orientierung oder Geschlecht zu unterlassen,</w:t>
      </w:r>
    </w:p>
    <w:p w:rsidRPr="004B60CD" w:rsidR="00A6431C" w:rsidP="004B60CD" w:rsidRDefault="00A6431C" w14:paraId="38D79AE9" w14:textId="20B22B7D">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die internationalen Antikorruptionsstandards,</w:t>
      </w:r>
      <w:r w:rsidR="004B60CD">
        <w:rPr>
          <w:rFonts w:ascii="Open Sans" w:hAnsi="Open Sans" w:cs="Open Sans"/>
          <w:color w:val="231F20"/>
          <w:spacing w:val="2"/>
          <w:w w:val="106"/>
        </w:rPr>
        <w:t xml:space="preserve"> </w:t>
      </w:r>
      <w:r w:rsidRPr="004B60CD">
        <w:rPr>
          <w:rFonts w:ascii="Open Sans" w:hAnsi="Open Sans" w:cs="Open Sans"/>
          <w:color w:val="231F20"/>
          <w:spacing w:val="2"/>
          <w:w w:val="106"/>
        </w:rPr>
        <w:t>wie sie im UNGC und lokalen Antikorruptions- und</w:t>
      </w:r>
      <w:r w:rsidR="004B60CD">
        <w:rPr>
          <w:rFonts w:ascii="Open Sans" w:hAnsi="Open Sans" w:cs="Open Sans"/>
          <w:color w:val="231F20"/>
          <w:spacing w:val="2"/>
          <w:w w:val="106"/>
        </w:rPr>
        <w:t xml:space="preserve"> </w:t>
      </w:r>
      <w:proofErr w:type="spellStart"/>
      <w:r w:rsidRPr="004B60CD">
        <w:rPr>
          <w:rFonts w:ascii="Open Sans" w:hAnsi="Open Sans" w:cs="Open Sans"/>
          <w:color w:val="231F20"/>
          <w:spacing w:val="2"/>
          <w:w w:val="106"/>
        </w:rPr>
        <w:t>bestechungsgesetzen</w:t>
      </w:r>
      <w:proofErr w:type="spellEnd"/>
      <w:r w:rsidRPr="004B60CD">
        <w:rPr>
          <w:rFonts w:ascii="Open Sans" w:hAnsi="Open Sans" w:cs="Open Sans"/>
          <w:color w:val="231F20"/>
          <w:spacing w:val="2"/>
          <w:w w:val="106"/>
        </w:rPr>
        <w:t xml:space="preserve"> festgelegt sind, beachten,</w:t>
      </w:r>
    </w:p>
    <w:p w:rsidRPr="00A6431C" w:rsidR="00A6431C" w:rsidP="004B60CD" w:rsidRDefault="00A6431C" w14:paraId="425EAA1F" w14:textId="77777777">
      <w:pPr>
        <w:pStyle w:val="ListParagraph"/>
        <w:numPr>
          <w:ilvl w:val="2"/>
          <w:numId w:val="2"/>
        </w:numPr>
        <w:rPr>
          <w:rFonts w:ascii="Open Sans" w:hAnsi="Open Sans" w:cs="Open Sans"/>
          <w:color w:val="231F20"/>
          <w:spacing w:val="2"/>
          <w:w w:val="106"/>
        </w:rPr>
      </w:pPr>
      <w:r w:rsidRPr="00A6431C">
        <w:rPr>
          <w:rFonts w:ascii="Open Sans" w:hAnsi="Open Sans" w:cs="Open Sans"/>
          <w:color w:val="231F20"/>
          <w:spacing w:val="2"/>
          <w:w w:val="106"/>
        </w:rPr>
        <w:t>alle geltenden Umweltgesetze und -regelungen einhalten,</w:t>
      </w:r>
    </w:p>
    <w:p w:rsidRPr="004B60CD" w:rsidR="00A6431C" w:rsidP="004B60CD" w:rsidRDefault="00A6431C" w14:paraId="5E0D2046" w14:textId="5652C485">
      <w:pPr>
        <w:pStyle w:val="ListParagraph"/>
        <w:numPr>
          <w:ilvl w:val="2"/>
          <w:numId w:val="2"/>
        </w:numPr>
        <w:rPr>
          <w:rFonts w:ascii="Open Sans" w:hAnsi="Open Sans" w:cs="Open Sans"/>
          <w:color w:val="231F20"/>
          <w:spacing w:val="2"/>
          <w:w w:val="106"/>
        </w:rPr>
      </w:pPr>
      <w:r w:rsidRPr="00A6431C" w:rsidR="3F6E50F7">
        <w:rPr>
          <w:rFonts w:ascii="Open Sans" w:hAnsi="Open Sans" w:cs="Open Sans"/>
          <w:color w:val="231F20"/>
          <w:spacing w:val="2"/>
          <w:w w:val="106"/>
        </w:rPr>
        <w:t>ihren Geschäftspartnern und Nachunternehmern antragen, die zuvor genannten Grundsätze auch ihrem Handeln zugrunde zu legen.</w:t>
      </w:r>
    </w:p>
    <w:p w:rsidR="70F6FE04" w:rsidP="70F6FE04" w:rsidRDefault="70F6FE04" w14:paraId="161B70BB" w14:textId="5188D36D">
      <w:pPr>
        <w:pStyle w:val="ListParagraph"/>
        <w:ind w:left="1224"/>
        <w:rPr>
          <w:rFonts w:ascii="Open Sans" w:hAnsi="Open Sans" w:cs="Open Sans"/>
          <w:color w:val="231F20"/>
        </w:rPr>
      </w:pPr>
    </w:p>
    <w:p w:rsidR="00A6431C" w:rsidP="70F6FE04" w:rsidRDefault="00A6431C" w14:textId="6B43D2DF" w14:paraId="3484FB65">
      <w:pPr>
        <w:pStyle w:val="ListParagraph"/>
        <w:numPr>
          <w:ilvl w:val="0"/>
          <w:numId w:val="2"/>
        </w:numPr>
        <w:rPr>
          <w:rFonts w:ascii="Open Sans" w:hAnsi="Open Sans" w:cs="Open Sans"/>
          <w:b w:val="1"/>
          <w:bCs w:val="1"/>
          <w:color w:val="03577B"/>
          <w:spacing w:val="2"/>
          <w:w w:val="106"/>
        </w:rPr>
      </w:pPr>
      <w:r w:rsidRPr="70F6FE04" w:rsidR="3F6E50F7">
        <w:rPr>
          <w:rFonts w:ascii="Open Sans" w:hAnsi="Open Sans" w:cs="Open Sans"/>
          <w:b w:val="1"/>
          <w:bCs w:val="1"/>
          <w:color w:val="03577B"/>
          <w:spacing w:val="2"/>
          <w:w w:val="106"/>
        </w:rPr>
        <w:lastRenderedPageBreak/>
        <w:t>Schlussbestimmungen</w:t>
      </w:r>
    </w:p>
    <w:p w:rsidR="00A6431C" w:rsidP="70F6FE04" w:rsidRDefault="00A6431C" w14:paraId="42B66DD6" w14:textId="5B413049">
      <w:pPr>
        <w:pStyle w:val="ListParagraph"/>
        <w:ind w:left="360"/>
        <w:rPr>
          <w:rFonts w:ascii="Open Sans" w:hAnsi="Open Sans" w:cs="Open Sans"/>
          <w:color w:val="231F20"/>
          <w:spacing w:val="2"/>
          <w:w w:val="106"/>
        </w:rPr>
      </w:pPr>
    </w:p>
    <w:p w:rsidR="00A6431C" w:rsidP="70F6FE04" w:rsidRDefault="00A6431C" w14:paraId="6563C0DE" w14:textId="18403E6D">
      <w:pPr>
        <w:pStyle w:val="Normal"/>
        <w:ind w:left="0" w:firstLine="720"/>
        <w:rPr>
          <w:rFonts w:ascii="Open Sans" w:hAnsi="Open Sans" w:cs="Open Sans"/>
          <w:color w:val="231F20"/>
          <w:spacing w:val="2"/>
          <w:w w:val="106"/>
        </w:rPr>
      </w:pPr>
      <w:r w:rsidRPr="00A6431C" w:rsidR="4E088C85">
        <w:rPr>
          <w:rFonts w:ascii="Open Sans" w:hAnsi="Open Sans" w:cs="Open Sans"/>
          <w:color w:val="231F20"/>
          <w:spacing w:val="2"/>
          <w:w w:val="106"/>
        </w:rPr>
        <w:t xml:space="preserve">21.1. </w:t>
      </w:r>
      <w:r w:rsidRPr="00A6431C" w:rsidR="3F6E50F7">
        <w:rPr>
          <w:rFonts w:ascii="Open Sans" w:hAnsi="Open Sans" w:cs="Open Sans"/>
          <w:color w:val="231F20"/>
          <w:spacing w:val="2"/>
          <w:w w:val="106"/>
        </w:rPr>
        <w:t xml:space="preserve">Bei der Bestimmung der Höhe der vom Auftragnehmer </w:t>
      </w:r>
      <w:r w:rsidRPr="00A6431C" w:rsidR="3F6E50F7">
        <w:rPr>
          <w:rFonts w:ascii="Open Sans" w:hAnsi="Open Sans" w:cs="Open Sans"/>
          <w:color w:val="231F20"/>
          <w:spacing w:val="2"/>
          <w:w w:val="106"/>
        </w:rPr>
        <w:t>zu erfüllenden Ersatzansprüche</w:t>
      </w:r>
      <w:r w:rsidRPr="00A6431C" w:rsidR="3F6E50F7">
        <w:rPr>
          <w:rFonts w:ascii="Open Sans" w:hAnsi="Open Sans" w:cs="Open Sans"/>
          <w:color w:val="231F20"/>
          <w:spacing w:val="2"/>
          <w:w w:val="106"/>
        </w:rPr>
        <w:t xml:space="preserve"> sind die wirtschaftlichen Gegebenheiten des Auftragnehmers, Art, Umfang und Dauer der Geschäftsverbindung, etwaige Verursachungs- oder Verschuldensbeiträge des Auftraggebers nach Maßgabe von § 254 BGB und dessen Grad an Überwachung und Herrschaft der angewendeten Verfahren zugunsten des Auftragnehmers zu berücksichtigen. Insbesondere müssen die Ersatzleistungen, Kosten und Aufwendungen, die der Auftragnehmer zu tragen hat, in einem angemessenen Verhältnis zum Erlös des Auftragnehmers aus den Leistungen für den Auftraggeber stehen</w:t>
      </w:r>
    </w:p>
    <w:p w:rsidRPr="00A6431C" w:rsidR="00A6431C" w:rsidP="70F6FE04" w:rsidRDefault="00A6431C" w14:paraId="07A64155" w14:textId="00652C3C">
      <w:pPr>
        <w:pStyle w:val="Normal"/>
        <w:ind w:left="360"/>
        <w:rPr>
          <w:rFonts w:ascii="Open Sans" w:hAnsi="Open Sans" w:cs="Open Sans"/>
          <w:color w:val="231F20"/>
          <w:spacing w:val="2"/>
          <w:w w:val="106"/>
        </w:rPr>
      </w:pPr>
    </w:p>
    <w:p w:rsidRPr="00A6431C" w:rsidR="00A6431C" w:rsidP="70F6FE04" w:rsidRDefault="00A6431C" w14:paraId="3EEAF544" w14:textId="22EF139F">
      <w:pPr>
        <w:pStyle w:val="Normal"/>
        <w:suppressLineNumbers w:val="0"/>
        <w:bidi w:val="0"/>
        <w:spacing w:before="0" w:beforeAutospacing="off" w:after="0" w:afterAutospacing="off" w:line="240" w:lineRule="auto"/>
        <w:ind w:left="0" w:right="0" w:firstLine="720"/>
        <w:jc w:val="left"/>
        <w:rPr>
          <w:rFonts w:ascii="Open Sans" w:hAnsi="Open Sans" w:cs="Open Sans"/>
          <w:color w:val="231F20"/>
        </w:rPr>
      </w:pPr>
      <w:r w:rsidRPr="70F6FE04" w:rsidR="45F2ADE3">
        <w:rPr>
          <w:rFonts w:ascii="Open Sans" w:hAnsi="Open Sans" w:cs="Open Sans"/>
          <w:color w:val="231F20"/>
        </w:rPr>
        <w:t xml:space="preserve">21.2. </w:t>
      </w:r>
      <w:r w:rsidRPr="70F6FE04" w:rsidR="3F6E50F7">
        <w:rPr>
          <w:rFonts w:ascii="Open Sans" w:hAnsi="Open Sans" w:cs="Open Sans"/>
          <w:color w:val="231F20"/>
        </w:rPr>
        <w:t>Sollte eine Bestimmung der Logistik-AGB und der getroffenen weiteren</w:t>
      </w:r>
      <w:r w:rsidRPr="70F6FE04" w:rsidR="1761B997">
        <w:rPr>
          <w:rFonts w:ascii="Open Sans" w:hAnsi="Open Sans" w:cs="Open Sans"/>
          <w:color w:val="231F20"/>
        </w:rPr>
        <w:t xml:space="preserve"> </w:t>
      </w:r>
      <w:r w:rsidRPr="70F6FE04" w:rsidR="3F6E50F7">
        <w:rPr>
          <w:rFonts w:ascii="Open Sans" w:hAnsi="Open Sans" w:cs="Open Sans"/>
          <w:color w:val="231F20"/>
        </w:rPr>
        <w:t>Vereinbarungen unwirksam sein oder werden, so wird dadurch die Gültigkeit des Vertrages im Übrigen nicht berührt.</w:t>
      </w:r>
    </w:p>
    <w:p w:rsidRPr="007A0937" w:rsidR="007A0937" w:rsidP="70F6FE04" w:rsidRDefault="007A0937" w14:paraId="6CD82E43" w14:textId="77777777" w14:noSpellErr="1">
      <w:pPr>
        <w:pStyle w:val="Normal"/>
        <w:suppressLineNumbers w:val="0"/>
        <w:bidi w:val="0"/>
        <w:spacing w:before="0" w:beforeAutospacing="off" w:after="0" w:afterAutospacing="off" w:line="240" w:lineRule="auto"/>
        <w:ind w:left="0" w:right="0" w:firstLine="720"/>
        <w:jc w:val="left"/>
        <w:rPr>
          <w:rFonts w:ascii="Open Sans" w:hAnsi="Open Sans" w:cs="Open Sans"/>
          <w:color w:val="231F20"/>
        </w:rPr>
      </w:pPr>
    </w:p>
    <w:sectPr w:rsidRPr="007A0937" w:rsidR="007A0937">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1E49" w:rsidP="00A41E49" w:rsidRDefault="00A41E49" w14:paraId="66C48CBD" w14:textId="77777777">
      <w:r>
        <w:separator/>
      </w:r>
    </w:p>
  </w:endnote>
  <w:endnote w:type="continuationSeparator" w:id="0">
    <w:p w:rsidR="00A41E49" w:rsidP="00A41E49" w:rsidRDefault="00A41E49" w14:paraId="149B041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41E49" w:rsidRDefault="00A41E49" w14:paraId="6B4E4BE0" w14:textId="01670C65">
    <w:pPr>
      <w:pStyle w:val="Footer"/>
    </w:pPr>
    <w:r>
      <w:rPr>
        <w:noProof/>
        <w14:ligatures w14:val="standardContextual"/>
      </w:rPr>
      <mc:AlternateContent>
        <mc:Choice Requires="wps">
          <w:drawing>
            <wp:anchor distT="0" distB="0" distL="0" distR="0" simplePos="0" relativeHeight="251659264" behindDoc="0" locked="0" layoutInCell="1" allowOverlap="1" wp14:anchorId="6953305E" wp14:editId="719EAE64">
              <wp:simplePos x="635" y="635"/>
              <wp:positionH relativeFrom="page">
                <wp:align>left</wp:align>
              </wp:positionH>
              <wp:positionV relativeFrom="page">
                <wp:align>bottom</wp:align>
              </wp:positionV>
              <wp:extent cx="1247775" cy="345440"/>
              <wp:effectExtent l="0" t="0" r="9525" b="0"/>
              <wp:wrapNone/>
              <wp:docPr id="1139385805" name="Text Box 1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rsidRPr="00A41E49" w:rsidR="00A41E49" w:rsidP="00A41E49" w:rsidRDefault="00A41E49" w14:paraId="740015C9" w14:textId="4250A938">
                          <w:pPr>
                            <w:rPr>
                              <w:rFonts w:ascii="Calibri" w:hAnsi="Calibri" w:eastAsia="Calibri" w:cs="Calibri"/>
                              <w:noProof/>
                              <w:color w:val="000000"/>
                              <w:sz w:val="20"/>
                              <w:szCs w:val="20"/>
                            </w:rPr>
                          </w:pPr>
                          <w:r w:rsidRPr="00A41E49">
                            <w:rPr>
                              <w:rFonts w:ascii="Calibri" w:hAnsi="Calibri" w:eastAsia="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953305E">
              <v:stroke joinstyle="miter"/>
              <v:path gradientshapeok="t" o:connecttype="rect"/>
            </v:shapetype>
            <v:shape id="Text Box 12" style="position:absolute;margin-left:0;margin-top:0;width:98.25pt;height:27.2pt;z-index:251659264;visibility:visible;mso-wrap-style:none;mso-wrap-distance-left:0;mso-wrap-distance-top:0;mso-wrap-distance-right:0;mso-wrap-distance-bottom:0;mso-position-horizontal:left;mso-position-horizontal-relative:page;mso-position-vertical:bottom;mso-position-vertical-relative:page;v-text-anchor:bottom" alt="Sensitivity: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">
              <v:textbox style="mso-fit-shape-to-text:t" inset="20pt,0,0,15pt">
                <w:txbxContent>
                  <w:p w:rsidRPr="00A41E49" w:rsidR="00A41E49" w:rsidP="00A41E49" w:rsidRDefault="00A41E49" w14:paraId="740015C9" w14:textId="4250A938">
                    <w:pPr>
                      <w:rPr>
                        <w:rFonts w:ascii="Calibri" w:hAnsi="Calibri" w:eastAsia="Calibri" w:cs="Calibri"/>
                        <w:noProof/>
                        <w:color w:val="000000"/>
                        <w:sz w:val="20"/>
                        <w:szCs w:val="20"/>
                      </w:rPr>
                    </w:pPr>
                    <w:r w:rsidRPr="00A41E49">
                      <w:rPr>
                        <w:rFonts w:ascii="Calibri" w:hAnsi="Calibri" w:eastAsia="Calibri" w:cs="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41E49" w:rsidRDefault="00A41E49" w14:paraId="659144ED" w14:textId="486D2C6A">
    <w:pPr>
      <w:pStyle w:val="Footer"/>
    </w:pPr>
    <w:r>
      <w:rPr>
        <w:noProof/>
        <w14:ligatures w14:val="standardContextual"/>
      </w:rPr>
      <mc:AlternateContent>
        <mc:Choice Requires="wps">
          <w:drawing>
            <wp:anchor distT="0" distB="0" distL="0" distR="0" simplePos="0" relativeHeight="251660288" behindDoc="0" locked="0" layoutInCell="1" allowOverlap="1" wp14:anchorId="1F4DB281" wp14:editId="30AD534E">
              <wp:simplePos x="914400" y="10027578"/>
              <wp:positionH relativeFrom="page">
                <wp:align>left</wp:align>
              </wp:positionH>
              <wp:positionV relativeFrom="page">
                <wp:align>bottom</wp:align>
              </wp:positionV>
              <wp:extent cx="1247775" cy="345440"/>
              <wp:effectExtent l="0" t="0" r="9525" b="0"/>
              <wp:wrapNone/>
              <wp:docPr id="394542067" name="Text Box 1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rsidRPr="00A41E49" w:rsidR="00A41E49" w:rsidP="00A41E49" w:rsidRDefault="00A41E49" w14:paraId="46D1ED86" w14:textId="5E5DE207">
                          <w:pPr>
                            <w:rPr>
                              <w:rFonts w:ascii="Calibri" w:hAnsi="Calibri" w:eastAsia="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F4DB281">
              <v:stroke joinstyle="miter"/>
              <v:path gradientshapeok="t" o:connecttype="rect"/>
            </v:shapetype>
            <v:shape id="Text Box 13" style="position:absolute;margin-left:0;margin-top:0;width:98.25pt;height:27.2pt;z-index:251660288;visibility:visible;mso-wrap-style:none;mso-wrap-distance-left:0;mso-wrap-distance-top:0;mso-wrap-distance-right:0;mso-wrap-distance-bottom:0;mso-position-horizontal:left;mso-position-horizontal-relative:page;mso-position-vertical:bottom;mso-position-vertical-relative:page;v-text-anchor:bottom" alt="Sensitivity: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">
              <v:textbox style="mso-fit-shape-to-text:t" inset="20pt,0,0,15pt">
                <w:txbxContent>
                  <w:p w:rsidRPr="00A41E49" w:rsidR="00A41E49" w:rsidP="00A41E49" w:rsidRDefault="00A41E49" w14:paraId="46D1ED86" w14:textId="5E5DE207">
                    <w:pPr>
                      <w:rPr>
                        <w:rFonts w:ascii="Calibri" w:hAnsi="Calibri" w:eastAsia="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41E49" w:rsidRDefault="00A41E49" w14:paraId="78ACBBEB" w14:textId="7BE8F40B">
    <w:pPr>
      <w:pStyle w:val="Footer"/>
    </w:pPr>
    <w:r>
      <w:rPr>
        <w:noProof/>
        <w14:ligatures w14:val="standardContextual"/>
      </w:rPr>
      <mc:AlternateContent>
        <mc:Choice Requires="wps">
          <w:drawing>
            <wp:anchor distT="0" distB="0" distL="0" distR="0" simplePos="0" relativeHeight="251658240" behindDoc="0" locked="0" layoutInCell="1" allowOverlap="1" wp14:anchorId="32E74D32" wp14:editId="302558E5">
              <wp:simplePos x="635" y="635"/>
              <wp:positionH relativeFrom="page">
                <wp:align>left</wp:align>
              </wp:positionH>
              <wp:positionV relativeFrom="page">
                <wp:align>bottom</wp:align>
              </wp:positionV>
              <wp:extent cx="1247775" cy="345440"/>
              <wp:effectExtent l="0" t="0" r="9525" b="0"/>
              <wp:wrapNone/>
              <wp:docPr id="144659244" name="Text Box 1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47775" cy="345440"/>
                      </a:xfrm>
                      <a:prstGeom prst="rect">
                        <a:avLst/>
                      </a:prstGeom>
                      <a:noFill/>
                      <a:ln>
                        <a:noFill/>
                      </a:ln>
                    </wps:spPr>
                    <wps:txbx>
                      <w:txbxContent>
                        <w:p w:rsidRPr="00A41E49" w:rsidR="00A41E49" w:rsidP="00A41E49" w:rsidRDefault="00A41E49" w14:paraId="04E578C0" w14:textId="72561E09">
                          <w:pPr>
                            <w:rPr>
                              <w:rFonts w:ascii="Calibri" w:hAnsi="Calibri" w:eastAsia="Calibri" w:cs="Calibri"/>
                              <w:noProof/>
                              <w:color w:val="000000"/>
                              <w:sz w:val="20"/>
                              <w:szCs w:val="20"/>
                            </w:rPr>
                          </w:pPr>
                          <w:r w:rsidRPr="00A41E49">
                            <w:rPr>
                              <w:rFonts w:ascii="Calibri" w:hAnsi="Calibri" w:eastAsia="Calibri" w:cs="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2E74D32">
              <v:stroke joinstyle="miter"/>
              <v:path gradientshapeok="t" o:connecttype="rect"/>
            </v:shapetype>
            <v:shape id="Text Box 11" style="position:absolute;margin-left:0;margin-top:0;width:98.25pt;height:27.2pt;z-index:251658240;visibility:visible;mso-wrap-style:none;mso-wrap-distance-left:0;mso-wrap-distance-top:0;mso-wrap-distance-right:0;mso-wrap-distance-bottom:0;mso-position-horizontal:left;mso-position-horizontal-relative:page;mso-position-vertical:bottom;mso-position-vertical-relative:page;v-text-anchor:bottom" alt="Sensitivity: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">
              <v:textbox style="mso-fit-shape-to-text:t" inset="20pt,0,0,15pt">
                <w:txbxContent>
                  <w:p w:rsidRPr="00A41E49" w:rsidR="00A41E49" w:rsidP="00A41E49" w:rsidRDefault="00A41E49" w14:paraId="04E578C0" w14:textId="72561E09">
                    <w:pPr>
                      <w:rPr>
                        <w:rFonts w:ascii="Calibri" w:hAnsi="Calibri" w:eastAsia="Calibri" w:cs="Calibri"/>
                        <w:noProof/>
                        <w:color w:val="000000"/>
                        <w:sz w:val="20"/>
                        <w:szCs w:val="20"/>
                      </w:rPr>
                    </w:pPr>
                    <w:r w:rsidRPr="00A41E49">
                      <w:rPr>
                        <w:rFonts w:ascii="Calibri" w:hAnsi="Calibri" w:eastAsia="Calibri" w:cs="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1E49" w:rsidP="00A41E49" w:rsidRDefault="00A41E49" w14:paraId="2EE12EB7" w14:textId="77777777">
      <w:r>
        <w:separator/>
      </w:r>
    </w:p>
  </w:footnote>
  <w:footnote w:type="continuationSeparator" w:id="0">
    <w:p w:rsidR="00A41E49" w:rsidP="00A41E49" w:rsidRDefault="00A41E49" w14:paraId="014A9D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97" w:rsidRDefault="00495997" w14:paraId="0658C3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97" w:rsidRDefault="00495997" w14:paraId="580BD1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5997" w:rsidRDefault="00495997" w14:paraId="690ACC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58B"/>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3CDB"/>
    <w:multiLevelType w:val="multilevel"/>
    <w:tmpl w:val="A448068E"/>
    <w:lvl w:ilvl="0">
      <w:start w:val="4"/>
      <w:numFmt w:val="decimal"/>
      <w:lvlText w:val="%1."/>
      <w:lvlJc w:val="left"/>
      <w:pPr>
        <w:ind w:left="909" w:hanging="454"/>
      </w:pPr>
      <w:rPr>
        <w:rFonts w:hint="default" w:ascii="Arial" w:hAnsi="Arial" w:eastAsia="Arial" w:cs="Arial"/>
        <w:b/>
        <w:bCs/>
        <w:color w:val="033D5C"/>
        <w:w w:val="103"/>
        <w:sz w:val="20"/>
        <w:szCs w:val="20"/>
        <w:lang w:val="de-DE" w:eastAsia="en-US" w:bidi="ar-SA"/>
      </w:rPr>
    </w:lvl>
    <w:lvl w:ilvl="1">
      <w:start w:val="3"/>
      <w:numFmt w:val="decimal"/>
      <w:lvlText w:val="%2."/>
      <w:lvlJc w:val="left"/>
      <w:pPr>
        <w:ind w:left="1754" w:hanging="454"/>
      </w:pPr>
      <w:rPr>
        <w:rFonts w:hint="default" w:ascii="Arial" w:hAnsi="Arial" w:eastAsia="Arial" w:cs="Arial"/>
        <w:b/>
        <w:bCs/>
        <w:color w:val="033D5C"/>
        <w:spacing w:val="-1"/>
        <w:w w:val="103"/>
        <w:sz w:val="20"/>
        <w:szCs w:val="20"/>
        <w:lang w:val="de-DE" w:eastAsia="en-US" w:bidi="ar-SA"/>
      </w:rPr>
    </w:lvl>
    <w:lvl w:ilvl="2">
      <w:start w:val="1"/>
      <w:numFmt w:val="decimal"/>
      <w:lvlText w:val="%2.%3"/>
      <w:lvlJc w:val="left"/>
      <w:pPr>
        <w:ind w:left="1754" w:hanging="454"/>
      </w:pPr>
      <w:rPr>
        <w:rFonts w:hint="default" w:ascii="Lucida Sans Unicode" w:hAnsi="Lucida Sans Unicode" w:eastAsia="Lucida Sans Unicode" w:cs="Lucida Sans Unicode"/>
        <w:color w:val="033D5C"/>
        <w:spacing w:val="-1"/>
        <w:w w:val="88"/>
        <w:sz w:val="19"/>
        <w:szCs w:val="19"/>
        <w:lang w:val="de-DE" w:eastAsia="en-US" w:bidi="ar-SA"/>
      </w:rPr>
    </w:lvl>
    <w:lvl w:ilvl="3">
      <w:numFmt w:val="bullet"/>
      <w:lvlText w:val="•"/>
      <w:lvlJc w:val="left"/>
      <w:pPr>
        <w:ind w:left="1430" w:hanging="454"/>
      </w:pPr>
      <w:rPr>
        <w:rFonts w:hint="default"/>
        <w:lang w:val="de-DE" w:eastAsia="en-US" w:bidi="ar-SA"/>
      </w:rPr>
    </w:lvl>
    <w:lvl w:ilvl="4">
      <w:numFmt w:val="bullet"/>
      <w:lvlText w:val="•"/>
      <w:lvlJc w:val="left"/>
      <w:pPr>
        <w:ind w:left="1265" w:hanging="454"/>
      </w:pPr>
      <w:rPr>
        <w:rFonts w:hint="default"/>
        <w:lang w:val="de-DE" w:eastAsia="en-US" w:bidi="ar-SA"/>
      </w:rPr>
    </w:lvl>
    <w:lvl w:ilvl="5">
      <w:numFmt w:val="bullet"/>
      <w:lvlText w:val="•"/>
      <w:lvlJc w:val="left"/>
      <w:pPr>
        <w:ind w:left="1100" w:hanging="454"/>
      </w:pPr>
      <w:rPr>
        <w:rFonts w:hint="default"/>
        <w:lang w:val="de-DE" w:eastAsia="en-US" w:bidi="ar-SA"/>
      </w:rPr>
    </w:lvl>
    <w:lvl w:ilvl="6">
      <w:numFmt w:val="bullet"/>
      <w:lvlText w:val="•"/>
      <w:lvlJc w:val="left"/>
      <w:pPr>
        <w:ind w:left="935" w:hanging="454"/>
      </w:pPr>
      <w:rPr>
        <w:rFonts w:hint="default"/>
        <w:lang w:val="de-DE" w:eastAsia="en-US" w:bidi="ar-SA"/>
      </w:rPr>
    </w:lvl>
    <w:lvl w:ilvl="7">
      <w:numFmt w:val="bullet"/>
      <w:lvlText w:val="•"/>
      <w:lvlJc w:val="left"/>
      <w:pPr>
        <w:ind w:left="771" w:hanging="454"/>
      </w:pPr>
      <w:rPr>
        <w:rFonts w:hint="default"/>
        <w:lang w:val="de-DE" w:eastAsia="en-US" w:bidi="ar-SA"/>
      </w:rPr>
    </w:lvl>
    <w:lvl w:ilvl="8">
      <w:numFmt w:val="bullet"/>
      <w:lvlText w:val="•"/>
      <w:lvlJc w:val="left"/>
      <w:pPr>
        <w:ind w:left="606" w:hanging="454"/>
      </w:pPr>
      <w:rPr>
        <w:rFonts w:hint="default"/>
        <w:lang w:val="de-DE" w:eastAsia="en-US" w:bidi="ar-SA"/>
      </w:rPr>
    </w:lvl>
  </w:abstractNum>
  <w:abstractNum w:abstractNumId="2" w15:restartNumberingAfterBreak="0">
    <w:nsid w:val="14842EF3"/>
    <w:multiLevelType w:val="multilevel"/>
    <w:tmpl w:val="967C8090"/>
    <w:lvl w:ilvl="0">
      <w:start w:val="7"/>
      <w:numFmt w:val="decimal"/>
      <w:lvlText w:val="%1."/>
      <w:lvlJc w:val="left"/>
      <w:pPr>
        <w:ind w:left="585" w:hanging="454"/>
        <w:jc w:val="right"/>
      </w:pPr>
      <w:rPr>
        <w:rFonts w:hint="default"/>
        <w:b/>
        <w:bCs/>
        <w:spacing w:val="-20"/>
        <w:w w:val="103"/>
        <w:lang w:val="de-DE" w:eastAsia="en-US" w:bidi="ar-SA"/>
      </w:rPr>
    </w:lvl>
    <w:lvl w:ilvl="1">
      <w:start w:val="5"/>
      <w:numFmt w:val="decimal"/>
      <w:lvlText w:val="%2."/>
      <w:lvlJc w:val="left"/>
      <w:pPr>
        <w:ind w:left="1754" w:hanging="454"/>
      </w:pPr>
      <w:rPr>
        <w:rFonts w:hint="default" w:ascii="Arial" w:hAnsi="Arial" w:eastAsia="Arial" w:cs="Arial"/>
        <w:b/>
        <w:bCs/>
        <w:color w:val="033D5C"/>
        <w:spacing w:val="-2"/>
        <w:w w:val="103"/>
        <w:sz w:val="20"/>
        <w:szCs w:val="20"/>
        <w:lang w:val="de-DE" w:eastAsia="en-US" w:bidi="ar-SA"/>
      </w:rPr>
    </w:lvl>
    <w:lvl w:ilvl="2">
      <w:start w:val="1"/>
      <w:numFmt w:val="decimal"/>
      <w:lvlText w:val="%2.%3"/>
      <w:lvlJc w:val="left"/>
      <w:pPr>
        <w:ind w:left="1754" w:hanging="454"/>
      </w:pPr>
      <w:rPr>
        <w:rFonts w:hint="default" w:ascii="Lucida Sans Unicode" w:hAnsi="Lucida Sans Unicode" w:eastAsia="Lucida Sans Unicode" w:cs="Lucida Sans Unicode"/>
        <w:color w:val="033D5C"/>
        <w:spacing w:val="-1"/>
        <w:w w:val="88"/>
        <w:sz w:val="19"/>
        <w:szCs w:val="19"/>
        <w:lang w:val="de-DE" w:eastAsia="en-US" w:bidi="ar-SA"/>
      </w:rPr>
    </w:lvl>
    <w:lvl w:ilvl="3">
      <w:numFmt w:val="bullet"/>
      <w:lvlText w:val="•"/>
      <w:lvlJc w:val="left"/>
      <w:pPr>
        <w:ind w:left="1358" w:hanging="454"/>
      </w:pPr>
      <w:rPr>
        <w:rFonts w:hint="default"/>
        <w:lang w:val="de-DE" w:eastAsia="en-US" w:bidi="ar-SA"/>
      </w:rPr>
    </w:lvl>
    <w:lvl w:ilvl="4">
      <w:numFmt w:val="bullet"/>
      <w:lvlText w:val="•"/>
      <w:lvlJc w:val="left"/>
      <w:pPr>
        <w:ind w:left="1157" w:hanging="454"/>
      </w:pPr>
      <w:rPr>
        <w:rFonts w:hint="default"/>
        <w:lang w:val="de-DE" w:eastAsia="en-US" w:bidi="ar-SA"/>
      </w:rPr>
    </w:lvl>
    <w:lvl w:ilvl="5">
      <w:numFmt w:val="bullet"/>
      <w:lvlText w:val="•"/>
      <w:lvlJc w:val="left"/>
      <w:pPr>
        <w:ind w:left="956" w:hanging="454"/>
      </w:pPr>
      <w:rPr>
        <w:rFonts w:hint="default"/>
        <w:lang w:val="de-DE" w:eastAsia="en-US" w:bidi="ar-SA"/>
      </w:rPr>
    </w:lvl>
    <w:lvl w:ilvl="6">
      <w:numFmt w:val="bullet"/>
      <w:lvlText w:val="•"/>
      <w:lvlJc w:val="left"/>
      <w:pPr>
        <w:ind w:left="755" w:hanging="454"/>
      </w:pPr>
      <w:rPr>
        <w:rFonts w:hint="default"/>
        <w:lang w:val="de-DE" w:eastAsia="en-US" w:bidi="ar-SA"/>
      </w:rPr>
    </w:lvl>
    <w:lvl w:ilvl="7">
      <w:numFmt w:val="bullet"/>
      <w:lvlText w:val="•"/>
      <w:lvlJc w:val="left"/>
      <w:pPr>
        <w:ind w:left="554" w:hanging="454"/>
      </w:pPr>
      <w:rPr>
        <w:rFonts w:hint="default"/>
        <w:lang w:val="de-DE" w:eastAsia="en-US" w:bidi="ar-SA"/>
      </w:rPr>
    </w:lvl>
    <w:lvl w:ilvl="8">
      <w:numFmt w:val="bullet"/>
      <w:lvlText w:val="•"/>
      <w:lvlJc w:val="left"/>
      <w:pPr>
        <w:ind w:left="353" w:hanging="454"/>
      </w:pPr>
      <w:rPr>
        <w:rFonts w:hint="default"/>
        <w:lang w:val="de-DE" w:eastAsia="en-US" w:bidi="ar-SA"/>
      </w:rPr>
    </w:lvl>
  </w:abstractNum>
  <w:abstractNum w:abstractNumId="3" w15:restartNumberingAfterBreak="0">
    <w:nsid w:val="19436308"/>
    <w:multiLevelType w:val="hybridMultilevel"/>
    <w:tmpl w:val="09545F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DCF4AEB"/>
    <w:multiLevelType w:val="multilevel"/>
    <w:tmpl w:val="CB3AECD2"/>
    <w:lvl w:ilvl="0">
      <w:start w:val="10"/>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B616E17"/>
    <w:multiLevelType w:val="multilevel"/>
    <w:tmpl w:val="8DCEBEBC"/>
    <w:lvl w:ilvl="0">
      <w:start w:val="1"/>
      <w:numFmt w:val="decimal"/>
      <w:lvlText w:val="%1."/>
      <w:lvlJc w:val="left"/>
      <w:pPr>
        <w:ind w:left="2094" w:hanging="454"/>
        <w:jc w:val="right"/>
      </w:pPr>
      <w:rPr>
        <w:rFonts w:hint="default" w:ascii="Arial" w:hAnsi="Arial" w:eastAsia="Arial" w:cs="Arial"/>
        <w:b/>
        <w:bCs/>
        <w:color w:val="033D5C"/>
        <w:spacing w:val="-10"/>
        <w:w w:val="103"/>
        <w:sz w:val="20"/>
        <w:szCs w:val="20"/>
        <w:lang w:val="de-DE" w:eastAsia="en-US" w:bidi="ar-SA"/>
      </w:rPr>
    </w:lvl>
    <w:lvl w:ilvl="1">
      <w:start w:val="1"/>
      <w:numFmt w:val="decimal"/>
      <w:lvlText w:val="%1.%2"/>
      <w:lvlJc w:val="left"/>
      <w:pPr>
        <w:ind w:left="2094" w:hanging="454"/>
        <w:jc w:val="right"/>
      </w:pPr>
      <w:rPr>
        <w:rFonts w:hint="default" w:ascii="Lucida Sans Unicode" w:hAnsi="Lucida Sans Unicode" w:eastAsia="Lucida Sans Unicode" w:cs="Lucida Sans Unicode"/>
        <w:color w:val="033D5C"/>
        <w:spacing w:val="-1"/>
        <w:w w:val="88"/>
        <w:sz w:val="19"/>
        <w:szCs w:val="19"/>
        <w:lang w:val="de-DE" w:eastAsia="en-US" w:bidi="ar-SA"/>
      </w:rPr>
    </w:lvl>
    <w:lvl w:ilvl="2">
      <w:numFmt w:val="bullet"/>
      <w:lvlText w:val="—"/>
      <w:lvlJc w:val="left"/>
      <w:pPr>
        <w:ind w:left="2321" w:hanging="227"/>
      </w:pPr>
      <w:rPr>
        <w:rFonts w:hint="default" w:ascii="Lucida Sans Unicode" w:hAnsi="Lucida Sans Unicode" w:eastAsia="Lucida Sans Unicode" w:cs="Lucida Sans Unicode"/>
        <w:color w:val="231F20"/>
        <w:w w:val="77"/>
        <w:sz w:val="18"/>
        <w:szCs w:val="18"/>
        <w:lang w:val="de-DE" w:eastAsia="en-US" w:bidi="ar-SA"/>
      </w:rPr>
    </w:lvl>
    <w:lvl w:ilvl="3">
      <w:numFmt w:val="bullet"/>
      <w:lvlText w:val="•"/>
      <w:lvlJc w:val="left"/>
      <w:pPr>
        <w:ind w:left="2747" w:hanging="227"/>
      </w:pPr>
      <w:rPr>
        <w:rFonts w:hint="default"/>
        <w:lang w:val="de-DE" w:eastAsia="en-US" w:bidi="ar-SA"/>
      </w:rPr>
    </w:lvl>
    <w:lvl w:ilvl="4">
      <w:numFmt w:val="bullet"/>
      <w:lvlText w:val="•"/>
      <w:lvlJc w:val="left"/>
      <w:pPr>
        <w:ind w:left="3174" w:hanging="227"/>
      </w:pPr>
      <w:rPr>
        <w:rFonts w:hint="default"/>
        <w:lang w:val="de-DE" w:eastAsia="en-US" w:bidi="ar-SA"/>
      </w:rPr>
    </w:lvl>
    <w:lvl w:ilvl="5">
      <w:numFmt w:val="bullet"/>
      <w:lvlText w:val="•"/>
      <w:lvlJc w:val="left"/>
      <w:pPr>
        <w:ind w:left="3601" w:hanging="227"/>
      </w:pPr>
      <w:rPr>
        <w:rFonts w:hint="default"/>
        <w:lang w:val="de-DE" w:eastAsia="en-US" w:bidi="ar-SA"/>
      </w:rPr>
    </w:lvl>
    <w:lvl w:ilvl="6">
      <w:numFmt w:val="bullet"/>
      <w:lvlText w:val="•"/>
      <w:lvlJc w:val="left"/>
      <w:pPr>
        <w:ind w:left="4028" w:hanging="227"/>
      </w:pPr>
      <w:rPr>
        <w:rFonts w:hint="default"/>
        <w:lang w:val="de-DE" w:eastAsia="en-US" w:bidi="ar-SA"/>
      </w:rPr>
    </w:lvl>
    <w:lvl w:ilvl="7">
      <w:numFmt w:val="bullet"/>
      <w:lvlText w:val="•"/>
      <w:lvlJc w:val="left"/>
      <w:pPr>
        <w:ind w:left="4455" w:hanging="227"/>
      </w:pPr>
      <w:rPr>
        <w:rFonts w:hint="default"/>
        <w:lang w:val="de-DE" w:eastAsia="en-US" w:bidi="ar-SA"/>
      </w:rPr>
    </w:lvl>
    <w:lvl w:ilvl="8">
      <w:numFmt w:val="bullet"/>
      <w:lvlText w:val="•"/>
      <w:lvlJc w:val="left"/>
      <w:pPr>
        <w:ind w:left="4882" w:hanging="227"/>
      </w:pPr>
      <w:rPr>
        <w:rFonts w:hint="default"/>
        <w:lang w:val="de-DE" w:eastAsia="en-US" w:bidi="ar-SA"/>
      </w:rPr>
    </w:lvl>
  </w:abstractNum>
  <w:abstractNum w:abstractNumId="6" w15:restartNumberingAfterBreak="0">
    <w:nsid w:val="357B5B10"/>
    <w:multiLevelType w:val="multilevel"/>
    <w:tmpl w:val="70E8ED98"/>
    <w:lvl w:ilvl="0">
      <w:start w:val="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124E29"/>
    <w:multiLevelType w:val="multilevel"/>
    <w:tmpl w:val="988A711C"/>
    <w:lvl w:ilvl="0">
      <w:start w:val="11"/>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F0C7C14"/>
    <w:multiLevelType w:val="multilevel"/>
    <w:tmpl w:val="D462389C"/>
    <w:lvl w:ilvl="0">
      <w:start w:val="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2E3290"/>
    <w:multiLevelType w:val="multilevel"/>
    <w:tmpl w:val="0330B03E"/>
    <w:lvl w:ilvl="0">
      <w:start w:val="12"/>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5035434"/>
    <w:multiLevelType w:val="multilevel"/>
    <w:tmpl w:val="21D0B050"/>
    <w:lvl w:ilvl="0">
      <w:start w:val="4"/>
      <w:numFmt w:val="decimal"/>
      <w:lvlText w:val="%1"/>
      <w:lvlJc w:val="left"/>
      <w:pPr>
        <w:ind w:left="593" w:hanging="454"/>
      </w:pPr>
      <w:rPr>
        <w:rFonts w:hint="default"/>
        <w:lang w:val="de-DE" w:eastAsia="en-US" w:bidi="ar-SA"/>
      </w:rPr>
    </w:lvl>
    <w:lvl w:ilvl="1">
      <w:start w:val="1"/>
      <w:numFmt w:val="decimal"/>
      <w:lvlText w:val="%1.%2"/>
      <w:lvlJc w:val="left"/>
      <w:pPr>
        <w:ind w:left="593" w:hanging="454"/>
        <w:jc w:val="right"/>
      </w:pPr>
      <w:rPr>
        <w:rFonts w:hint="default" w:ascii="Lucida Sans Unicode" w:hAnsi="Lucida Sans Unicode" w:eastAsia="Lucida Sans Unicode" w:cs="Lucida Sans Unicode"/>
        <w:color w:val="033D5C"/>
        <w:spacing w:val="-1"/>
        <w:w w:val="88"/>
        <w:sz w:val="19"/>
        <w:szCs w:val="19"/>
        <w:lang w:val="de-DE" w:eastAsia="en-US" w:bidi="ar-SA"/>
      </w:rPr>
    </w:lvl>
    <w:lvl w:ilvl="2">
      <w:start w:val="1"/>
      <w:numFmt w:val="decimal"/>
      <w:lvlText w:val="%1.%2.%3"/>
      <w:lvlJc w:val="left"/>
      <w:pPr>
        <w:ind w:left="593" w:hanging="454"/>
      </w:pPr>
      <w:rPr>
        <w:rFonts w:hint="default" w:ascii="Lucida Sans Unicode" w:hAnsi="Lucida Sans Unicode" w:eastAsia="Lucida Sans Unicode" w:cs="Lucida Sans Unicode"/>
        <w:color w:val="033D5C"/>
        <w:spacing w:val="-12"/>
        <w:w w:val="86"/>
        <w:sz w:val="15"/>
        <w:szCs w:val="15"/>
        <w:lang w:val="de-DE" w:eastAsia="en-US" w:bidi="ar-SA"/>
      </w:rPr>
    </w:lvl>
    <w:lvl w:ilvl="3">
      <w:numFmt w:val="bullet"/>
      <w:lvlText w:val="•"/>
      <w:lvlJc w:val="left"/>
      <w:pPr>
        <w:ind w:left="1923" w:hanging="454"/>
      </w:pPr>
      <w:rPr>
        <w:rFonts w:hint="default"/>
        <w:lang w:val="de-DE" w:eastAsia="en-US" w:bidi="ar-SA"/>
      </w:rPr>
    </w:lvl>
    <w:lvl w:ilvl="4">
      <w:numFmt w:val="bullet"/>
      <w:lvlText w:val="•"/>
      <w:lvlJc w:val="left"/>
      <w:pPr>
        <w:ind w:left="2364" w:hanging="454"/>
      </w:pPr>
      <w:rPr>
        <w:rFonts w:hint="default"/>
        <w:lang w:val="de-DE" w:eastAsia="en-US" w:bidi="ar-SA"/>
      </w:rPr>
    </w:lvl>
    <w:lvl w:ilvl="5">
      <w:numFmt w:val="bullet"/>
      <w:lvlText w:val="•"/>
      <w:lvlJc w:val="left"/>
      <w:pPr>
        <w:ind w:left="2806" w:hanging="454"/>
      </w:pPr>
      <w:rPr>
        <w:rFonts w:hint="default"/>
        <w:lang w:val="de-DE" w:eastAsia="en-US" w:bidi="ar-SA"/>
      </w:rPr>
    </w:lvl>
    <w:lvl w:ilvl="6">
      <w:numFmt w:val="bullet"/>
      <w:lvlText w:val="•"/>
      <w:lvlJc w:val="left"/>
      <w:pPr>
        <w:ind w:left="3247" w:hanging="454"/>
      </w:pPr>
      <w:rPr>
        <w:rFonts w:hint="default"/>
        <w:lang w:val="de-DE" w:eastAsia="en-US" w:bidi="ar-SA"/>
      </w:rPr>
    </w:lvl>
    <w:lvl w:ilvl="7">
      <w:numFmt w:val="bullet"/>
      <w:lvlText w:val="•"/>
      <w:lvlJc w:val="left"/>
      <w:pPr>
        <w:ind w:left="3688" w:hanging="454"/>
      </w:pPr>
      <w:rPr>
        <w:rFonts w:hint="default"/>
        <w:lang w:val="de-DE" w:eastAsia="en-US" w:bidi="ar-SA"/>
      </w:rPr>
    </w:lvl>
    <w:lvl w:ilvl="8">
      <w:numFmt w:val="bullet"/>
      <w:lvlText w:val="•"/>
      <w:lvlJc w:val="left"/>
      <w:pPr>
        <w:ind w:left="4129" w:hanging="454"/>
      </w:pPr>
      <w:rPr>
        <w:rFonts w:hint="default"/>
        <w:lang w:val="de-DE" w:eastAsia="en-US" w:bidi="ar-SA"/>
      </w:rPr>
    </w:lvl>
  </w:abstractNum>
  <w:abstractNum w:abstractNumId="11" w15:restartNumberingAfterBreak="0">
    <w:nsid w:val="5DBC4316"/>
    <w:multiLevelType w:val="hybridMultilevel"/>
    <w:tmpl w:val="011E5C4E"/>
    <w:lvl w:ilvl="0" w:tplc="726AC4DE">
      <w:start w:val="1"/>
      <w:numFmt w:val="lowerLetter"/>
      <w:lvlText w:val="%1)"/>
      <w:lvlJc w:val="left"/>
      <w:pPr>
        <w:ind w:left="1152" w:hanging="360"/>
      </w:pPr>
      <w:rPr>
        <w:rFonts w:hint="default"/>
      </w:rPr>
    </w:lvl>
    <w:lvl w:ilvl="1" w:tplc="10000019">
      <w:start w:val="1"/>
      <w:numFmt w:val="lowerLetter"/>
      <w:lvlText w:val="%2."/>
      <w:lvlJc w:val="left"/>
      <w:pPr>
        <w:ind w:left="1872" w:hanging="360"/>
      </w:pPr>
    </w:lvl>
    <w:lvl w:ilvl="2" w:tplc="1000001B" w:tentative="1">
      <w:start w:val="1"/>
      <w:numFmt w:val="lowerRoman"/>
      <w:lvlText w:val="%3."/>
      <w:lvlJc w:val="right"/>
      <w:pPr>
        <w:ind w:left="2592" w:hanging="180"/>
      </w:pPr>
    </w:lvl>
    <w:lvl w:ilvl="3" w:tplc="1000000F" w:tentative="1">
      <w:start w:val="1"/>
      <w:numFmt w:val="decimal"/>
      <w:lvlText w:val="%4."/>
      <w:lvlJc w:val="left"/>
      <w:pPr>
        <w:ind w:left="3312" w:hanging="360"/>
      </w:pPr>
    </w:lvl>
    <w:lvl w:ilvl="4" w:tplc="10000019" w:tentative="1">
      <w:start w:val="1"/>
      <w:numFmt w:val="lowerLetter"/>
      <w:lvlText w:val="%5."/>
      <w:lvlJc w:val="left"/>
      <w:pPr>
        <w:ind w:left="4032" w:hanging="360"/>
      </w:pPr>
    </w:lvl>
    <w:lvl w:ilvl="5" w:tplc="1000001B" w:tentative="1">
      <w:start w:val="1"/>
      <w:numFmt w:val="lowerRoman"/>
      <w:lvlText w:val="%6."/>
      <w:lvlJc w:val="right"/>
      <w:pPr>
        <w:ind w:left="4752" w:hanging="180"/>
      </w:pPr>
    </w:lvl>
    <w:lvl w:ilvl="6" w:tplc="1000000F" w:tentative="1">
      <w:start w:val="1"/>
      <w:numFmt w:val="decimal"/>
      <w:lvlText w:val="%7."/>
      <w:lvlJc w:val="left"/>
      <w:pPr>
        <w:ind w:left="5472" w:hanging="360"/>
      </w:pPr>
    </w:lvl>
    <w:lvl w:ilvl="7" w:tplc="10000019" w:tentative="1">
      <w:start w:val="1"/>
      <w:numFmt w:val="lowerLetter"/>
      <w:lvlText w:val="%8."/>
      <w:lvlJc w:val="left"/>
      <w:pPr>
        <w:ind w:left="6192" w:hanging="360"/>
      </w:pPr>
    </w:lvl>
    <w:lvl w:ilvl="8" w:tplc="1000001B" w:tentative="1">
      <w:start w:val="1"/>
      <w:numFmt w:val="lowerRoman"/>
      <w:lvlText w:val="%9."/>
      <w:lvlJc w:val="right"/>
      <w:pPr>
        <w:ind w:left="6912" w:hanging="180"/>
      </w:pPr>
    </w:lvl>
  </w:abstractNum>
  <w:abstractNum w:abstractNumId="12" w15:restartNumberingAfterBreak="0">
    <w:nsid w:val="66D1273D"/>
    <w:multiLevelType w:val="multilevel"/>
    <w:tmpl w:val="ED6288AA"/>
    <w:lvl w:ilvl="0">
      <w:start w:val="12"/>
      <w:numFmt w:val="decimal"/>
      <w:lvlText w:val="%1"/>
      <w:lvlJc w:val="left"/>
      <w:pPr>
        <w:ind w:left="465" w:hanging="46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6ED116D6"/>
    <w:multiLevelType w:val="multilevel"/>
    <w:tmpl w:val="87B6E11A"/>
    <w:lvl w:ilvl="0">
      <w:start w:val="18"/>
      <w:numFmt w:val="decimal"/>
      <w:lvlText w:val="%1."/>
      <w:lvlJc w:val="left"/>
      <w:pPr>
        <w:ind w:left="658" w:hanging="454"/>
        <w:jc w:val="right"/>
      </w:pPr>
      <w:rPr>
        <w:rFonts w:hint="default" w:ascii="Arial" w:hAnsi="Arial" w:eastAsia="Arial" w:cs="Arial"/>
        <w:b/>
        <w:bCs/>
        <w:color w:val="033D5C"/>
        <w:spacing w:val="-10"/>
        <w:w w:val="103"/>
        <w:sz w:val="20"/>
        <w:szCs w:val="20"/>
        <w:lang w:val="de-DE" w:eastAsia="en-US" w:bidi="ar-SA"/>
      </w:rPr>
    </w:lvl>
    <w:lvl w:ilvl="1">
      <w:start w:val="1"/>
      <w:numFmt w:val="decimal"/>
      <w:lvlText w:val="%1.%2"/>
      <w:lvlJc w:val="left"/>
      <w:pPr>
        <w:ind w:left="658" w:hanging="454"/>
      </w:pPr>
      <w:rPr>
        <w:rFonts w:hint="default" w:ascii="Lucida Sans Unicode" w:hAnsi="Lucida Sans Unicode" w:eastAsia="Lucida Sans Unicode" w:cs="Lucida Sans Unicode"/>
        <w:color w:val="033D5C"/>
        <w:spacing w:val="-1"/>
        <w:w w:val="88"/>
        <w:sz w:val="19"/>
        <w:szCs w:val="19"/>
        <w:lang w:val="de-DE" w:eastAsia="en-US" w:bidi="ar-SA"/>
      </w:rPr>
    </w:lvl>
    <w:lvl w:ilvl="2">
      <w:start w:val="1"/>
      <w:numFmt w:val="decimal"/>
      <w:lvlText w:val="%1.%2.%3"/>
      <w:lvlJc w:val="left"/>
      <w:pPr>
        <w:ind w:left="1754" w:hanging="454"/>
      </w:pPr>
      <w:rPr>
        <w:rFonts w:hint="default" w:ascii="Lucida Sans Unicode" w:hAnsi="Lucida Sans Unicode" w:eastAsia="Lucida Sans Unicode" w:cs="Lucida Sans Unicode"/>
        <w:color w:val="033D5C"/>
        <w:spacing w:val="-12"/>
        <w:w w:val="86"/>
        <w:sz w:val="15"/>
        <w:szCs w:val="15"/>
        <w:lang w:val="de-DE" w:eastAsia="en-US" w:bidi="ar-SA"/>
      </w:rPr>
    </w:lvl>
    <w:lvl w:ilvl="3">
      <w:numFmt w:val="bullet"/>
      <w:lvlText w:val="•"/>
      <w:lvlJc w:val="left"/>
      <w:pPr>
        <w:ind w:left="1532" w:hanging="454"/>
      </w:pPr>
      <w:rPr>
        <w:rFonts w:hint="default"/>
        <w:lang w:val="de-DE" w:eastAsia="en-US" w:bidi="ar-SA"/>
      </w:rPr>
    </w:lvl>
    <w:lvl w:ilvl="4">
      <w:numFmt w:val="bullet"/>
      <w:lvlText w:val="•"/>
      <w:lvlJc w:val="left"/>
      <w:pPr>
        <w:ind w:left="1305" w:hanging="454"/>
      </w:pPr>
      <w:rPr>
        <w:rFonts w:hint="default"/>
        <w:lang w:val="de-DE" w:eastAsia="en-US" w:bidi="ar-SA"/>
      </w:rPr>
    </w:lvl>
    <w:lvl w:ilvl="5">
      <w:numFmt w:val="bullet"/>
      <w:lvlText w:val="•"/>
      <w:lvlJc w:val="left"/>
      <w:pPr>
        <w:ind w:left="1078" w:hanging="454"/>
      </w:pPr>
      <w:rPr>
        <w:rFonts w:hint="default"/>
        <w:lang w:val="de-DE" w:eastAsia="en-US" w:bidi="ar-SA"/>
      </w:rPr>
    </w:lvl>
    <w:lvl w:ilvl="6">
      <w:numFmt w:val="bullet"/>
      <w:lvlText w:val="•"/>
      <w:lvlJc w:val="left"/>
      <w:pPr>
        <w:ind w:left="851" w:hanging="454"/>
      </w:pPr>
      <w:rPr>
        <w:rFonts w:hint="default"/>
        <w:lang w:val="de-DE" w:eastAsia="en-US" w:bidi="ar-SA"/>
      </w:rPr>
    </w:lvl>
    <w:lvl w:ilvl="7">
      <w:numFmt w:val="bullet"/>
      <w:lvlText w:val="•"/>
      <w:lvlJc w:val="left"/>
      <w:pPr>
        <w:ind w:left="624" w:hanging="454"/>
      </w:pPr>
      <w:rPr>
        <w:rFonts w:hint="default"/>
        <w:lang w:val="de-DE" w:eastAsia="en-US" w:bidi="ar-SA"/>
      </w:rPr>
    </w:lvl>
    <w:lvl w:ilvl="8">
      <w:numFmt w:val="bullet"/>
      <w:lvlText w:val="•"/>
      <w:lvlJc w:val="left"/>
      <w:pPr>
        <w:ind w:left="397" w:hanging="454"/>
      </w:pPr>
      <w:rPr>
        <w:rFonts w:hint="default"/>
        <w:lang w:val="de-DE" w:eastAsia="en-US" w:bidi="ar-SA"/>
      </w:rPr>
    </w:lvl>
  </w:abstractNum>
  <w:num w:numId="1" w16cid:durableId="271013216">
    <w:abstractNumId w:val="5"/>
  </w:num>
  <w:num w:numId="2" w16cid:durableId="62259326">
    <w:abstractNumId w:val="0"/>
  </w:num>
  <w:num w:numId="3" w16cid:durableId="1891116387">
    <w:abstractNumId w:val="3"/>
  </w:num>
  <w:num w:numId="4" w16cid:durableId="2060006120">
    <w:abstractNumId w:val="11"/>
  </w:num>
  <w:num w:numId="5" w16cid:durableId="1478565892">
    <w:abstractNumId w:val="1"/>
  </w:num>
  <w:num w:numId="6" w16cid:durableId="847645760">
    <w:abstractNumId w:val="10"/>
  </w:num>
  <w:num w:numId="7" w16cid:durableId="1340741238">
    <w:abstractNumId w:val="13"/>
  </w:num>
  <w:num w:numId="8" w16cid:durableId="1566256818">
    <w:abstractNumId w:val="2"/>
  </w:num>
  <w:num w:numId="9" w16cid:durableId="1899243314">
    <w:abstractNumId w:val="4"/>
  </w:num>
  <w:num w:numId="10" w16cid:durableId="1329096224">
    <w:abstractNumId w:val="7"/>
  </w:num>
  <w:num w:numId="11" w16cid:durableId="543257324">
    <w:abstractNumId w:val="8"/>
  </w:num>
  <w:num w:numId="12" w16cid:durableId="1729182848">
    <w:abstractNumId w:val="9"/>
  </w:num>
  <w:num w:numId="13" w16cid:durableId="1254515460">
    <w:abstractNumId w:val="6"/>
  </w:num>
  <w:num w:numId="14" w16cid:durableId="572935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10"/>
    <w:rsid w:val="001755F2"/>
    <w:rsid w:val="00332E10"/>
    <w:rsid w:val="003C4BD3"/>
    <w:rsid w:val="00495997"/>
    <w:rsid w:val="004B60CD"/>
    <w:rsid w:val="004B6E22"/>
    <w:rsid w:val="00760D06"/>
    <w:rsid w:val="007A0937"/>
    <w:rsid w:val="008126BB"/>
    <w:rsid w:val="00816735"/>
    <w:rsid w:val="009A1A94"/>
    <w:rsid w:val="009B2EC3"/>
    <w:rsid w:val="00A41E49"/>
    <w:rsid w:val="00A6431C"/>
    <w:rsid w:val="00B33837"/>
    <w:rsid w:val="00D537B1"/>
    <w:rsid w:val="00E244AD"/>
    <w:rsid w:val="00E363E7"/>
    <w:rsid w:val="0F1F27EF"/>
    <w:rsid w:val="135419BE"/>
    <w:rsid w:val="137CDA9C"/>
    <w:rsid w:val="166A9C64"/>
    <w:rsid w:val="1761B997"/>
    <w:rsid w:val="196A800D"/>
    <w:rsid w:val="22FEF6CF"/>
    <w:rsid w:val="23EB6947"/>
    <w:rsid w:val="2882515D"/>
    <w:rsid w:val="2A80894C"/>
    <w:rsid w:val="2CE3885D"/>
    <w:rsid w:val="3D4E17C8"/>
    <w:rsid w:val="3F6E50F7"/>
    <w:rsid w:val="42D9A627"/>
    <w:rsid w:val="45F2ADE3"/>
    <w:rsid w:val="4661105D"/>
    <w:rsid w:val="4915E32F"/>
    <w:rsid w:val="49E6102D"/>
    <w:rsid w:val="4E088C85"/>
    <w:rsid w:val="51BCA7E9"/>
    <w:rsid w:val="5417EC78"/>
    <w:rsid w:val="5EE9DDFE"/>
    <w:rsid w:val="61714E7F"/>
    <w:rsid w:val="6D937186"/>
    <w:rsid w:val="6F0EA162"/>
    <w:rsid w:val="6F2A2638"/>
    <w:rsid w:val="70F6FE04"/>
    <w:rsid w:val="78217327"/>
    <w:rsid w:val="7F347E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46950"/>
  <w15:chartTrackingRefBased/>
  <w15:docId w15:val="{9626C526-4959-4501-87EC-45D7FB1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2E10"/>
    <w:pPr>
      <w:widowControl w:val="0"/>
      <w:autoSpaceDE w:val="0"/>
      <w:autoSpaceDN w:val="0"/>
      <w:spacing w:after="0" w:line="240" w:lineRule="auto"/>
    </w:pPr>
    <w:rPr>
      <w:rFonts w:ascii="Lucida Sans Unicode" w:hAnsi="Lucida Sans Unicode" w:eastAsia="Lucida Sans Unicode" w:cs="Lucida Sans Unicode"/>
      <w:kern w:val="0"/>
      <w:lang w:val="de-DE"/>
      <w14:ligatures w14:val="none"/>
    </w:rPr>
  </w:style>
  <w:style w:type="paragraph" w:styleId="Heading1">
    <w:name w:val="heading 1"/>
    <w:basedOn w:val="Normal"/>
    <w:next w:val="Normal"/>
    <w:link w:val="Heading1Char"/>
    <w:uiPriority w:val="9"/>
    <w:qFormat/>
    <w:rsid w:val="00332E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E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E1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2E1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32E1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32E1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32E1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32E1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32E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32E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32E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32E10"/>
    <w:rPr>
      <w:rFonts w:eastAsiaTheme="majorEastAsia" w:cstheme="majorBidi"/>
      <w:color w:val="272727" w:themeColor="text1" w:themeTint="D8"/>
    </w:rPr>
  </w:style>
  <w:style w:type="paragraph" w:styleId="Title">
    <w:name w:val="Title"/>
    <w:basedOn w:val="Normal"/>
    <w:next w:val="Normal"/>
    <w:link w:val="TitleChar"/>
    <w:uiPriority w:val="10"/>
    <w:qFormat/>
    <w:rsid w:val="00332E1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32E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32E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32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E10"/>
    <w:pPr>
      <w:spacing w:before="160"/>
      <w:jc w:val="center"/>
    </w:pPr>
    <w:rPr>
      <w:i/>
      <w:iCs/>
      <w:color w:val="404040" w:themeColor="text1" w:themeTint="BF"/>
    </w:rPr>
  </w:style>
  <w:style w:type="character" w:styleId="QuoteChar" w:customStyle="1">
    <w:name w:val="Quote Char"/>
    <w:basedOn w:val="DefaultParagraphFont"/>
    <w:link w:val="Quote"/>
    <w:uiPriority w:val="29"/>
    <w:rsid w:val="00332E10"/>
    <w:rPr>
      <w:i/>
      <w:iCs/>
      <w:color w:val="404040" w:themeColor="text1" w:themeTint="BF"/>
    </w:rPr>
  </w:style>
  <w:style w:type="paragraph" w:styleId="ListParagraph">
    <w:name w:val="List Paragraph"/>
    <w:basedOn w:val="Normal"/>
    <w:uiPriority w:val="1"/>
    <w:qFormat/>
    <w:rsid w:val="00332E10"/>
    <w:pPr>
      <w:ind w:left="720"/>
      <w:contextualSpacing/>
    </w:pPr>
  </w:style>
  <w:style w:type="character" w:styleId="IntenseEmphasis">
    <w:name w:val="Intense Emphasis"/>
    <w:basedOn w:val="DefaultParagraphFont"/>
    <w:uiPriority w:val="21"/>
    <w:qFormat/>
    <w:rsid w:val="00332E10"/>
    <w:rPr>
      <w:i/>
      <w:iCs/>
      <w:color w:val="0F4761" w:themeColor="accent1" w:themeShade="BF"/>
    </w:rPr>
  </w:style>
  <w:style w:type="paragraph" w:styleId="IntenseQuote">
    <w:name w:val="Intense Quote"/>
    <w:basedOn w:val="Normal"/>
    <w:next w:val="Normal"/>
    <w:link w:val="IntenseQuoteChar"/>
    <w:uiPriority w:val="30"/>
    <w:qFormat/>
    <w:rsid w:val="00332E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32E10"/>
    <w:rPr>
      <w:i/>
      <w:iCs/>
      <w:color w:val="0F4761" w:themeColor="accent1" w:themeShade="BF"/>
    </w:rPr>
  </w:style>
  <w:style w:type="character" w:styleId="IntenseReference">
    <w:name w:val="Intense Reference"/>
    <w:basedOn w:val="DefaultParagraphFont"/>
    <w:uiPriority w:val="32"/>
    <w:qFormat/>
    <w:rsid w:val="00332E10"/>
    <w:rPr>
      <w:b/>
      <w:bCs/>
      <w:smallCaps/>
      <w:color w:val="0F4761" w:themeColor="accent1" w:themeShade="BF"/>
      <w:spacing w:val="5"/>
    </w:rPr>
  </w:style>
  <w:style w:type="paragraph" w:styleId="BodyText">
    <w:name w:val="Body Text"/>
    <w:basedOn w:val="Normal"/>
    <w:link w:val="BodyTextChar"/>
    <w:uiPriority w:val="1"/>
    <w:qFormat/>
    <w:rsid w:val="00332E10"/>
    <w:rPr>
      <w:sz w:val="18"/>
      <w:szCs w:val="18"/>
    </w:rPr>
  </w:style>
  <w:style w:type="character" w:styleId="BodyTextChar" w:customStyle="1">
    <w:name w:val="Body Text Char"/>
    <w:basedOn w:val="DefaultParagraphFont"/>
    <w:link w:val="BodyText"/>
    <w:uiPriority w:val="1"/>
    <w:rsid w:val="00332E10"/>
    <w:rPr>
      <w:rFonts w:ascii="Lucida Sans Unicode" w:hAnsi="Lucida Sans Unicode" w:eastAsia="Lucida Sans Unicode" w:cs="Lucida Sans Unicode"/>
      <w:kern w:val="0"/>
      <w:sz w:val="18"/>
      <w:szCs w:val="18"/>
      <w:lang w:val="de-DE"/>
      <w14:ligatures w14:val="none"/>
    </w:rPr>
  </w:style>
  <w:style w:type="paragraph" w:styleId="Footer">
    <w:name w:val="footer"/>
    <w:basedOn w:val="Normal"/>
    <w:link w:val="FooterChar"/>
    <w:uiPriority w:val="99"/>
    <w:unhideWhenUsed/>
    <w:rsid w:val="00A41E49"/>
    <w:pPr>
      <w:tabs>
        <w:tab w:val="center" w:pos="4513"/>
        <w:tab w:val="right" w:pos="9026"/>
      </w:tabs>
    </w:pPr>
  </w:style>
  <w:style w:type="character" w:styleId="FooterChar" w:customStyle="1">
    <w:name w:val="Footer Char"/>
    <w:basedOn w:val="DefaultParagraphFont"/>
    <w:link w:val="Footer"/>
    <w:uiPriority w:val="99"/>
    <w:rsid w:val="00A41E49"/>
    <w:rPr>
      <w:rFonts w:ascii="Lucida Sans Unicode" w:hAnsi="Lucida Sans Unicode" w:eastAsia="Lucida Sans Unicode" w:cs="Lucida Sans Unicode"/>
      <w:kern w:val="0"/>
      <w:lang w:val="de-DE"/>
      <w14:ligatures w14:val="none"/>
    </w:rPr>
  </w:style>
  <w:style w:type="paragraph" w:styleId="Header">
    <w:name w:val="header"/>
    <w:basedOn w:val="Normal"/>
    <w:link w:val="HeaderChar"/>
    <w:uiPriority w:val="99"/>
    <w:unhideWhenUsed/>
    <w:rsid w:val="00495997"/>
    <w:pPr>
      <w:tabs>
        <w:tab w:val="center" w:pos="4513"/>
        <w:tab w:val="right" w:pos="9026"/>
      </w:tabs>
    </w:pPr>
  </w:style>
  <w:style w:type="character" w:styleId="HeaderChar" w:customStyle="1">
    <w:name w:val="Header Char"/>
    <w:basedOn w:val="DefaultParagraphFont"/>
    <w:link w:val="Header"/>
    <w:uiPriority w:val="99"/>
    <w:rsid w:val="00495997"/>
    <w:rPr>
      <w:rFonts w:ascii="Lucida Sans Unicode" w:hAnsi="Lucida Sans Unicode" w:eastAsia="Lucida Sans Unicode" w:cs="Lucida Sans Unicode"/>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60E060198C0F468E757B7A7E587787" ma:contentTypeVersion="4" ma:contentTypeDescription="Ein neues Dokument erstellen." ma:contentTypeScope="" ma:versionID="37ef080047c99919bb7c636567e8ad45">
  <xsd:schema xmlns:xsd="http://www.w3.org/2001/XMLSchema" xmlns:xs="http://www.w3.org/2001/XMLSchema" xmlns:p="http://schemas.microsoft.com/office/2006/metadata/properties" xmlns:ns2="4a82efd4-3add-4794-b304-ff2f7c7cbd3b" targetNamespace="http://schemas.microsoft.com/office/2006/metadata/properties" ma:root="true" ma:fieldsID="5c559b5ce12ccd50220943ce6e968098" ns2:_="">
    <xsd:import namespace="4a82efd4-3add-4794-b304-ff2f7c7cbd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2efd4-3add-4794-b304-ff2f7c7cb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B6C8C-04D2-464B-B1DF-2BA09333BE10}"/>
</file>

<file path=customXml/itemProps2.xml><?xml version="1.0" encoding="utf-8"?>
<ds:datastoreItem xmlns:ds="http://schemas.openxmlformats.org/officeDocument/2006/customXml" ds:itemID="{D6AE76AB-1792-4635-B1EE-BA6EEEF43460}"/>
</file>

<file path=customXml/itemProps3.xml><?xml version="1.0" encoding="utf-8"?>
<ds:datastoreItem xmlns:ds="http://schemas.openxmlformats.org/officeDocument/2006/customXml" ds:itemID="{2E0322C0-6681-47E5-A686-A9DF55FE927C}"/>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MSC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Vladimir Kirizleev (MSC Germany)</dc:creator>
  <keywords/>
  <dc:description/>
  <lastModifiedBy>Vladimir Kirizleev</lastModifiedBy>
  <revision>4</revision>
  <dcterms:created xsi:type="dcterms:W3CDTF">2024-09-07T14:14:00.0000000Z</dcterms:created>
  <dcterms:modified xsi:type="dcterms:W3CDTF">2024-09-08T14:03:19.4286919Z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89f532c,43e9a5cd,17843bf3</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y fmtid="{D5CDD505-2E9C-101B-9397-08002B2CF9AE}" pid="5" name="ContentTypeId">
    <vt:lpwstr>0x0101009360E060198C0F468E757B7A7E587787</vt:lpwstr>
  </property>
</Properties>
</file>